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183" w:rsidRPr="004C16F8" w:rsidRDefault="00D77183" w:rsidP="00D77183">
      <w:pPr>
        <w:pStyle w:val="a3"/>
        <w:ind w:firstLine="709"/>
        <w:jc w:val="center"/>
        <w:rPr>
          <w:rFonts w:ascii="Times New Roman" w:hAnsi="Times New Roman"/>
          <w:b/>
          <w:sz w:val="28"/>
          <w:szCs w:val="28"/>
          <w:lang w:val="en-US" w:eastAsia="ru-RU"/>
        </w:rPr>
      </w:pPr>
      <w:r w:rsidRPr="004C16F8">
        <w:rPr>
          <w:rFonts w:ascii="Times New Roman" w:hAnsi="Times New Roman"/>
          <w:b/>
          <w:sz w:val="28"/>
          <w:szCs w:val="28"/>
          <w:lang w:val="en-US" w:eastAsia="ru-RU"/>
        </w:rPr>
        <w:t>ABSTRACT</w:t>
      </w:r>
    </w:p>
    <w:p w:rsidR="00D77183" w:rsidRPr="00717EBD" w:rsidRDefault="00D77183" w:rsidP="00D77183">
      <w:pPr>
        <w:pStyle w:val="a3"/>
        <w:ind w:firstLine="709"/>
        <w:jc w:val="center"/>
        <w:rPr>
          <w:rFonts w:ascii="Times New Roman" w:hAnsi="Times New Roman"/>
          <w:sz w:val="28"/>
          <w:szCs w:val="28"/>
          <w:lang w:val="en-US" w:eastAsia="ru-RU"/>
        </w:rPr>
      </w:pPr>
      <w:r w:rsidRPr="00FB1388">
        <w:rPr>
          <w:rFonts w:ascii="Times New Roman" w:hAnsi="Times New Roman"/>
          <w:sz w:val="28"/>
          <w:szCs w:val="28"/>
          <w:lang w:val="en-US" w:eastAsia="ru-RU"/>
        </w:rPr>
        <w:t xml:space="preserve">of the dissertation of </w:t>
      </w:r>
      <w:proofErr w:type="spellStart"/>
      <w:r w:rsidRPr="00FB1388">
        <w:rPr>
          <w:rFonts w:ascii="Times New Roman" w:hAnsi="Times New Roman"/>
          <w:sz w:val="28"/>
          <w:szCs w:val="28"/>
          <w:lang w:val="en-US" w:eastAsia="ru-RU"/>
        </w:rPr>
        <w:t>De</w:t>
      </w:r>
      <w:r>
        <w:rPr>
          <w:rFonts w:ascii="Times New Roman" w:hAnsi="Times New Roman"/>
          <w:sz w:val="28"/>
          <w:szCs w:val="28"/>
          <w:lang w:val="en-US" w:eastAsia="ru-RU"/>
        </w:rPr>
        <w:t>lovarova</w:t>
      </w:r>
      <w:proofErr w:type="spellEnd"/>
      <w:r>
        <w:rPr>
          <w:rFonts w:ascii="Times New Roman" w:hAnsi="Times New Roman"/>
          <w:sz w:val="28"/>
          <w:szCs w:val="28"/>
          <w:lang w:val="en-US" w:eastAsia="ru-RU"/>
        </w:rPr>
        <w:t xml:space="preserve"> </w:t>
      </w:r>
      <w:proofErr w:type="spellStart"/>
      <w:r>
        <w:rPr>
          <w:rFonts w:ascii="Times New Roman" w:hAnsi="Times New Roman"/>
          <w:sz w:val="28"/>
          <w:szCs w:val="28"/>
          <w:lang w:val="en-US" w:eastAsia="ru-RU"/>
        </w:rPr>
        <w:t>Kheiriya</w:t>
      </w:r>
      <w:proofErr w:type="spellEnd"/>
      <w:r>
        <w:rPr>
          <w:rFonts w:ascii="Times New Roman" w:hAnsi="Times New Roman"/>
          <w:sz w:val="28"/>
          <w:szCs w:val="28"/>
          <w:lang w:val="en-US" w:eastAsia="ru-RU"/>
        </w:rPr>
        <w:t xml:space="preserve"> </w:t>
      </w:r>
      <w:proofErr w:type="spellStart"/>
      <w:r>
        <w:rPr>
          <w:rFonts w:ascii="Times New Roman" w:hAnsi="Times New Roman"/>
          <w:sz w:val="28"/>
          <w:szCs w:val="28"/>
          <w:lang w:val="en-US" w:eastAsia="ru-RU"/>
        </w:rPr>
        <w:t>Kheiradinovna</w:t>
      </w:r>
      <w:proofErr w:type="spellEnd"/>
      <w:r>
        <w:rPr>
          <w:rFonts w:ascii="Times New Roman" w:hAnsi="Times New Roman"/>
          <w:sz w:val="28"/>
          <w:szCs w:val="28"/>
          <w:lang w:val="en-US" w:eastAsia="ru-RU"/>
        </w:rPr>
        <w:t xml:space="preserve"> </w:t>
      </w:r>
      <w:r w:rsidRPr="00FB1388">
        <w:rPr>
          <w:rFonts w:ascii="Times New Roman" w:hAnsi="Times New Roman"/>
          <w:sz w:val="28"/>
          <w:szCs w:val="28"/>
          <w:lang w:val="en-US" w:eastAsia="ru-RU"/>
        </w:rPr>
        <w:t>submitted for the degre</w:t>
      </w:r>
      <w:r>
        <w:rPr>
          <w:rFonts w:ascii="Times New Roman" w:hAnsi="Times New Roman"/>
          <w:sz w:val="28"/>
          <w:szCs w:val="28"/>
          <w:lang w:val="en-US" w:eastAsia="ru-RU"/>
        </w:rPr>
        <w:t xml:space="preserve">e of Doctor of Philosophy (PhD) </w:t>
      </w:r>
      <w:r w:rsidRPr="00FB1388">
        <w:rPr>
          <w:rFonts w:ascii="Times New Roman" w:hAnsi="Times New Roman"/>
          <w:sz w:val="28"/>
          <w:szCs w:val="28"/>
          <w:lang w:val="en-US" w:eastAsia="ru-RU"/>
        </w:rPr>
        <w:t xml:space="preserve">in the specialty </w:t>
      </w:r>
      <w:r w:rsidRPr="00343C67">
        <w:rPr>
          <w:rFonts w:ascii="Times New Roman" w:hAnsi="Times New Roman"/>
          <w:sz w:val="28"/>
          <w:szCs w:val="28"/>
          <w:lang w:val="en-US" w:eastAsia="ru-RU"/>
        </w:rPr>
        <w:t>6D011900</w:t>
      </w:r>
      <w:r w:rsidRPr="00FB1388">
        <w:rPr>
          <w:rFonts w:ascii="Times New Roman" w:hAnsi="Times New Roman"/>
          <w:sz w:val="28"/>
          <w:szCs w:val="28"/>
          <w:lang w:val="en-US" w:eastAsia="ru-RU"/>
        </w:rPr>
        <w:t xml:space="preserve"> – Foreign </w:t>
      </w:r>
      <w:r>
        <w:rPr>
          <w:rFonts w:ascii="Times New Roman" w:hAnsi="Times New Roman"/>
          <w:sz w:val="28"/>
          <w:szCs w:val="28"/>
          <w:lang w:val="en-US" w:eastAsia="ru-RU"/>
        </w:rPr>
        <w:t xml:space="preserve">Language: Two Foreign Languages </w:t>
      </w:r>
      <w:r w:rsidRPr="00FB1388">
        <w:rPr>
          <w:rFonts w:ascii="Times New Roman" w:hAnsi="Times New Roman"/>
          <w:sz w:val="28"/>
          <w:szCs w:val="28"/>
          <w:lang w:val="en-US" w:eastAsia="ru-RU"/>
        </w:rPr>
        <w:t>on the topic: “Developing a multilingual approach to writing pedagogy in English, Russian, and Kazakh languages in schools using meta-cogni</w:t>
      </w:r>
      <w:r>
        <w:rPr>
          <w:rFonts w:ascii="Times New Roman" w:hAnsi="Times New Roman"/>
          <w:sz w:val="28"/>
          <w:szCs w:val="28"/>
          <w:lang w:val="en-US" w:eastAsia="ru-RU"/>
        </w:rPr>
        <w:t>tive strategy based instruction</w:t>
      </w:r>
      <w:r w:rsidRPr="00FB1388">
        <w:rPr>
          <w:rFonts w:ascii="Times New Roman" w:hAnsi="Times New Roman"/>
          <w:sz w:val="28"/>
          <w:szCs w:val="28"/>
          <w:lang w:val="en-US" w:eastAsia="ru-RU"/>
        </w:rPr>
        <w:t>”</w:t>
      </w:r>
      <w:r w:rsidRPr="00717EBD">
        <w:rPr>
          <w:rFonts w:ascii="Times New Roman" w:hAnsi="Times New Roman"/>
          <w:sz w:val="28"/>
          <w:szCs w:val="28"/>
          <w:lang w:val="en-US" w:eastAsia="ru-RU"/>
        </w:rPr>
        <w:t>.</w:t>
      </w:r>
    </w:p>
    <w:p w:rsidR="00D77183" w:rsidRPr="005F7A81" w:rsidRDefault="00D77183" w:rsidP="00D7718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bCs/>
          <w:sz w:val="28"/>
          <w:szCs w:val="28"/>
          <w:lang w:val="en-US"/>
        </w:rPr>
      </w:pP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5F3796">
        <w:rPr>
          <w:rFonts w:ascii="Times New Roman" w:eastAsia="Times New Roman" w:hAnsi="Times New Roman" w:cs="Times New Roman"/>
          <w:b/>
          <w:bCs/>
          <w:sz w:val="28"/>
          <w:szCs w:val="28"/>
        </w:rPr>
        <w:t>The relevance of research.</w:t>
      </w:r>
      <w:r w:rsidRPr="005F3796">
        <w:rPr>
          <w:rFonts w:ascii="Times New Roman" w:eastAsia="Times New Roman" w:hAnsi="Times New Roman" w:cs="Times New Roman"/>
          <w:sz w:val="28"/>
          <w:szCs w:val="28"/>
        </w:rPr>
        <w:t xml:space="preserve"> </w:t>
      </w:r>
      <w:r w:rsidRPr="0020375B">
        <w:rPr>
          <w:rFonts w:ascii="Times New Roman" w:eastAsia="Times New Roman" w:hAnsi="Times New Roman" w:cs="Times New Roman"/>
          <w:sz w:val="28"/>
          <w:szCs w:val="28"/>
        </w:rPr>
        <w:t xml:space="preserve">Kazakhstan’s integration into the global educational space and modernization of its education system have increased the demand for multilingual individuals able to use foreign languages for intercultural communication, transfer knowledge and skills across contexts, and adapt to changing </w:t>
      </w:r>
      <w:r>
        <w:rPr>
          <w:rFonts w:ascii="Times New Roman" w:eastAsia="Times New Roman" w:hAnsi="Times New Roman" w:cs="Times New Roman"/>
          <w:sz w:val="28"/>
          <w:szCs w:val="28"/>
        </w:rPr>
        <w:t xml:space="preserve">conditions (S.S. </w:t>
      </w:r>
      <w:proofErr w:type="spellStart"/>
      <w:r>
        <w:rPr>
          <w:rFonts w:ascii="Times New Roman" w:eastAsia="Times New Roman" w:hAnsi="Times New Roman" w:cs="Times New Roman"/>
          <w:sz w:val="28"/>
          <w:szCs w:val="28"/>
        </w:rPr>
        <w:t>Kunanbayeva</w:t>
      </w:r>
      <w:proofErr w:type="spellEnd"/>
      <w:r w:rsidRPr="0020375B">
        <w:rPr>
          <w:rFonts w:ascii="Times New Roman" w:eastAsia="Times New Roman" w:hAnsi="Times New Roman" w:cs="Times New Roman"/>
          <w:sz w:val="28"/>
          <w:szCs w:val="28"/>
        </w:rPr>
        <w:t xml:space="preserve">, G.M. </w:t>
      </w:r>
      <w:proofErr w:type="spellStart"/>
      <w:r w:rsidRPr="0020375B">
        <w:rPr>
          <w:rFonts w:ascii="Times New Roman" w:eastAsia="Times New Roman" w:hAnsi="Times New Roman" w:cs="Times New Roman"/>
          <w:sz w:val="28"/>
          <w:szCs w:val="28"/>
        </w:rPr>
        <w:t>Kassymova</w:t>
      </w:r>
      <w:proofErr w:type="spellEnd"/>
      <w:r w:rsidRPr="0020375B">
        <w:rPr>
          <w:rFonts w:ascii="Times New Roman" w:eastAsia="Times New Roman" w:hAnsi="Times New Roman" w:cs="Times New Roman"/>
          <w:sz w:val="28"/>
          <w:szCs w:val="28"/>
        </w:rPr>
        <w:t xml:space="preserve">, V.V. </w:t>
      </w:r>
      <w:proofErr w:type="spellStart"/>
      <w:r w:rsidRPr="0020375B">
        <w:rPr>
          <w:rFonts w:ascii="Times New Roman" w:eastAsia="Times New Roman" w:hAnsi="Times New Roman" w:cs="Times New Roman"/>
          <w:sz w:val="28"/>
          <w:szCs w:val="28"/>
        </w:rPr>
        <w:t>Kraevsky</w:t>
      </w:r>
      <w:proofErr w:type="spellEnd"/>
      <w:r w:rsidRPr="0020375B">
        <w:rPr>
          <w:rFonts w:ascii="Times New Roman" w:eastAsia="Times New Roman" w:hAnsi="Times New Roman" w:cs="Times New Roman"/>
          <w:sz w:val="28"/>
          <w:szCs w:val="28"/>
        </w:rPr>
        <w:t xml:space="preserve">, A.B. </w:t>
      </w:r>
      <w:proofErr w:type="spellStart"/>
      <w:r w:rsidRPr="0020375B">
        <w:rPr>
          <w:rFonts w:ascii="Times New Roman" w:eastAsia="Times New Roman" w:hAnsi="Times New Roman" w:cs="Times New Roman"/>
          <w:sz w:val="28"/>
          <w:szCs w:val="28"/>
        </w:rPr>
        <w:t>Khutorskoy</w:t>
      </w:r>
      <w:proofErr w:type="spellEnd"/>
      <w:r w:rsidRPr="0020375B">
        <w:rPr>
          <w:rFonts w:ascii="Times New Roman" w:eastAsia="Times New Roman" w:hAnsi="Times New Roman" w:cs="Times New Roman"/>
          <w:sz w:val="28"/>
          <w:szCs w:val="28"/>
        </w:rPr>
        <w:t xml:space="preserve">). Multilingual education has therefore become an important educational priority. B.A. </w:t>
      </w:r>
      <w:proofErr w:type="spellStart"/>
      <w:r w:rsidRPr="0020375B">
        <w:rPr>
          <w:rFonts w:ascii="Times New Roman" w:eastAsia="Times New Roman" w:hAnsi="Times New Roman" w:cs="Times New Roman"/>
          <w:sz w:val="28"/>
          <w:szCs w:val="28"/>
        </w:rPr>
        <w:t>Zhetpisbaeva</w:t>
      </w:r>
      <w:proofErr w:type="spellEnd"/>
      <w:r w:rsidRPr="0020375B">
        <w:rPr>
          <w:rFonts w:ascii="Times New Roman" w:eastAsia="Times New Roman" w:hAnsi="Times New Roman" w:cs="Times New Roman"/>
          <w:sz w:val="28"/>
          <w:szCs w:val="28"/>
        </w:rPr>
        <w:t xml:space="preserve"> emphasizes the need for a conceptually holistic approach ensuring continuity across educational levels, while A.A. </w:t>
      </w:r>
      <w:proofErr w:type="spellStart"/>
      <w:r w:rsidRPr="0020375B">
        <w:rPr>
          <w:rFonts w:ascii="Times New Roman" w:eastAsia="Times New Roman" w:hAnsi="Times New Roman" w:cs="Times New Roman"/>
          <w:sz w:val="28"/>
          <w:szCs w:val="28"/>
        </w:rPr>
        <w:t>Golovchun</w:t>
      </w:r>
      <w:proofErr w:type="spellEnd"/>
      <w:r w:rsidRPr="0020375B">
        <w:rPr>
          <w:rFonts w:ascii="Times New Roman" w:eastAsia="Times New Roman" w:hAnsi="Times New Roman" w:cs="Times New Roman"/>
          <w:sz w:val="28"/>
          <w:szCs w:val="28"/>
        </w:rPr>
        <w:t xml:space="preserve"> stresses a learner-</w:t>
      </w:r>
      <w:proofErr w:type="spellStart"/>
      <w:r w:rsidRPr="0020375B">
        <w:rPr>
          <w:rFonts w:ascii="Times New Roman" w:eastAsia="Times New Roman" w:hAnsi="Times New Roman" w:cs="Times New Roman"/>
          <w:sz w:val="28"/>
          <w:szCs w:val="28"/>
        </w:rPr>
        <w:t>centred</w:t>
      </w:r>
      <w:proofErr w:type="spellEnd"/>
      <w:r w:rsidRPr="0020375B">
        <w:rPr>
          <w:rFonts w:ascii="Times New Roman" w:eastAsia="Times New Roman" w:hAnsi="Times New Roman" w:cs="Times New Roman"/>
          <w:sz w:val="28"/>
          <w:szCs w:val="28"/>
        </w:rPr>
        <w:t xml:space="preserve"> approach aimed at developing learners’ independence, self-real</w:t>
      </w:r>
      <w:r>
        <w:rPr>
          <w:rFonts w:ascii="Times New Roman" w:eastAsia="Times New Roman" w:hAnsi="Times New Roman" w:cs="Times New Roman"/>
          <w:sz w:val="28"/>
          <w:szCs w:val="28"/>
        </w:rPr>
        <w:t>ization, and social adaptation.</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 xml:space="preserve">Despite considerable research, multilingual education, writing pedagogy, Strategy-Based Instruction (SBI), and cross-linguistic transfer have largely developed as separate research areas. Although these fields provide substantial theoretical and empirical foundations, insufficient attention has been given to their integration into a unified framework for multilingual writing development, particularly to the explicit development of metacognitive writing strategies in one language and their subsequent transfer to other languages. Research by C. Weinstein and R. Mayer, A.U. </w:t>
      </w:r>
      <w:proofErr w:type="spellStart"/>
      <w:r w:rsidRPr="0020375B">
        <w:rPr>
          <w:rFonts w:ascii="Times New Roman" w:eastAsia="Times New Roman" w:hAnsi="Times New Roman" w:cs="Times New Roman"/>
          <w:sz w:val="28"/>
          <w:szCs w:val="28"/>
        </w:rPr>
        <w:t>Chamot</w:t>
      </w:r>
      <w:proofErr w:type="spellEnd"/>
      <w:r w:rsidRPr="0020375B">
        <w:rPr>
          <w:rFonts w:ascii="Times New Roman" w:eastAsia="Times New Roman" w:hAnsi="Times New Roman" w:cs="Times New Roman"/>
          <w:sz w:val="28"/>
          <w:szCs w:val="28"/>
        </w:rPr>
        <w:t>, R.L. Oxford, and A. Cohen established the importance of learning strategies and learner autonomy, while K. Forbes provided evidence of writing strategy transfer across languages. Russian and Kazakhstani researchers have also contributed to foreign language teaching, strategic competence, learner autonomy, and writing development; however, explicit multilingual strategy-based writing instruction r</w:t>
      </w:r>
      <w:r>
        <w:rPr>
          <w:rFonts w:ascii="Times New Roman" w:eastAsia="Times New Roman" w:hAnsi="Times New Roman" w:cs="Times New Roman"/>
          <w:sz w:val="28"/>
          <w:szCs w:val="28"/>
        </w:rPr>
        <w:t>emains insufficiently explored.</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 xml:space="preserve">Writing itself represents another significant problem. Despite being an essential component of language competence, it often receives less attention than other language skills in second and foreign language classrooms (C. </w:t>
      </w:r>
      <w:proofErr w:type="spellStart"/>
      <w:r w:rsidRPr="0020375B">
        <w:rPr>
          <w:rFonts w:ascii="Times New Roman" w:eastAsia="Times New Roman" w:hAnsi="Times New Roman" w:cs="Times New Roman"/>
          <w:sz w:val="28"/>
          <w:szCs w:val="28"/>
        </w:rPr>
        <w:t>Lally</w:t>
      </w:r>
      <w:proofErr w:type="spellEnd"/>
      <w:r w:rsidRPr="0020375B">
        <w:rPr>
          <w:rFonts w:ascii="Times New Roman" w:eastAsia="Times New Roman" w:hAnsi="Times New Roman" w:cs="Times New Roman"/>
          <w:sz w:val="28"/>
          <w:szCs w:val="28"/>
        </w:rPr>
        <w:t>; G. Valdes). Limited instructional time, teachers’ workload, and difficulties in providing timely and constructive feedback may restrict systematic writing instruction. In Kazakhstan, studies have addressed written business communication, academic writing, reading and writing performance, AI-based feedback, essay writing, and other approaches to EFL writing, but these studies remain largely context-specific and do not provide an integrated framework connecting writing instruction, metacognitive strategies, multilingualism,</w:t>
      </w:r>
      <w:r>
        <w:rPr>
          <w:rFonts w:ascii="Times New Roman" w:eastAsia="Times New Roman" w:hAnsi="Times New Roman" w:cs="Times New Roman"/>
          <w:sz w:val="28"/>
          <w:szCs w:val="28"/>
        </w:rPr>
        <w:t xml:space="preserve"> and cross-linguistic transfer.</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 xml:space="preserve">Cross-linguistic transfer provides an important theoretical basis for addressing this problem. T. </w:t>
      </w:r>
      <w:proofErr w:type="spellStart"/>
      <w:r w:rsidRPr="0020375B">
        <w:rPr>
          <w:rFonts w:ascii="Times New Roman" w:eastAsia="Times New Roman" w:hAnsi="Times New Roman" w:cs="Times New Roman"/>
          <w:sz w:val="28"/>
          <w:szCs w:val="28"/>
        </w:rPr>
        <w:t>Odlin</w:t>
      </w:r>
      <w:proofErr w:type="spellEnd"/>
      <w:r w:rsidRPr="0020375B">
        <w:rPr>
          <w:rFonts w:ascii="Times New Roman" w:eastAsia="Times New Roman" w:hAnsi="Times New Roman" w:cs="Times New Roman"/>
          <w:sz w:val="28"/>
          <w:szCs w:val="28"/>
        </w:rPr>
        <w:t xml:space="preserve">, R. Ellis, D. Perkins and G. Salomon, and A. Cohen and M. Brooks-Carson demonstrated that previously acquired linguistic, cognitive, and writing-related knowledge can influence learning and performance in another language. Forbes provided more direct evidence of writing strategy transfer across </w:t>
      </w:r>
      <w:r w:rsidRPr="0020375B">
        <w:rPr>
          <w:rFonts w:ascii="Times New Roman" w:eastAsia="Times New Roman" w:hAnsi="Times New Roman" w:cs="Times New Roman"/>
          <w:sz w:val="28"/>
          <w:szCs w:val="28"/>
        </w:rPr>
        <w:lastRenderedPageBreak/>
        <w:t xml:space="preserve">languages and highlighted the role of metacognitive strategy use. However, existing research offers limited guidance on how such transfer can be deliberately facilitated through classroom instruction. Thus, the key unresolved issue is not whether writing strategies can be transferred across languages, but how this transfer can be pedagogically organized and incorporated into </w:t>
      </w:r>
      <w:r>
        <w:rPr>
          <w:rFonts w:ascii="Times New Roman" w:eastAsia="Times New Roman" w:hAnsi="Times New Roman" w:cs="Times New Roman"/>
          <w:sz w:val="28"/>
          <w:szCs w:val="28"/>
        </w:rPr>
        <w:t>systematic writing instruction.</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This issue is particularly relevant to Kazakhstan, where Kazakh, Russian, and English occupy interconnected positions within the multilingual educational context. Although the State Compulsory Standard of Basic Secondary Education (2022) establishes requirements for language development in these languages, they are generally taught as separate subjects, with limited collaboration among language teachers and coordination of curricula and instructional strategies. Consequently, the potential for one language to support writing development and strategy use in another remains underused. The multilingual approach promoted by the Council of Europe and the CEFR Companion Volume (2020) emphasizes learners’ entire linguistic repertoire; however, its application to integrated writing instruction across Kazakh, Russian, and English in Kazakhstani secondary schools remai</w:t>
      </w:r>
      <w:r>
        <w:rPr>
          <w:rFonts w:ascii="Times New Roman" w:eastAsia="Times New Roman" w:hAnsi="Times New Roman" w:cs="Times New Roman"/>
          <w:sz w:val="28"/>
          <w:szCs w:val="28"/>
        </w:rPr>
        <w:t>ns insufficiently developed.</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 xml:space="preserve">Therefore, the scientific gap lies not in the absence of research on multilingual education, writing pedagogy, SBI, or cross-linguistic transfer, but in their limited methodological integration into a systematic approach to multilingual writing instruction. In particular, insufficient attention has been given to a process in which metacognitive writing strategies are explicitly taught and </w:t>
      </w:r>
      <w:proofErr w:type="spellStart"/>
      <w:r w:rsidRPr="0020375B">
        <w:rPr>
          <w:rFonts w:ascii="Times New Roman" w:eastAsia="Times New Roman" w:hAnsi="Times New Roman" w:cs="Times New Roman"/>
          <w:sz w:val="28"/>
          <w:szCs w:val="28"/>
        </w:rPr>
        <w:t>practised</w:t>
      </w:r>
      <w:proofErr w:type="spellEnd"/>
      <w:r w:rsidRPr="0020375B">
        <w:rPr>
          <w:rFonts w:ascii="Times New Roman" w:eastAsia="Times New Roman" w:hAnsi="Times New Roman" w:cs="Times New Roman"/>
          <w:sz w:val="28"/>
          <w:szCs w:val="28"/>
        </w:rPr>
        <w:t xml:space="preserve"> in one language and consciously transferred and applied to writing in other lang</w:t>
      </w:r>
      <w:r>
        <w:rPr>
          <w:rFonts w:ascii="Times New Roman" w:eastAsia="Times New Roman" w:hAnsi="Times New Roman" w:cs="Times New Roman"/>
          <w:sz w:val="28"/>
          <w:szCs w:val="28"/>
        </w:rPr>
        <w:t>uages.</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This gap provides the rationale for developing the Multilingual Strategy-Based Approach (MSA), which integrates multilingual education, explicit metacognitive strategy instruction, writing pedagogy, and pedagogically organized cross-linguistic transfer within a single framework. MSA focuses on developing transferable metacognitive writing strategies in English and facilitating their conscious application to writing tasks in Russian and Kazakh. It is not intended as simultaneous teaching of three languages, but as an organized process through which strategic competence developed in one language can support</w:t>
      </w:r>
      <w:r>
        <w:rPr>
          <w:rFonts w:ascii="Times New Roman" w:eastAsia="Times New Roman" w:hAnsi="Times New Roman" w:cs="Times New Roman"/>
          <w:sz w:val="28"/>
          <w:szCs w:val="28"/>
        </w:rPr>
        <w:t xml:space="preserve"> writing development in others.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0375B">
        <w:rPr>
          <w:rFonts w:ascii="Times New Roman" w:eastAsia="Times New Roman" w:hAnsi="Times New Roman" w:cs="Times New Roman"/>
          <w:sz w:val="28"/>
          <w:szCs w:val="28"/>
        </w:rPr>
        <w:t>The relevance of the study is therefore determined by three interconnected problems: the fragmentation of multilingual language instruction in Kazakhstan, insufficient development of learners’ autonomy and metacognitive self-regulation, and limited systematic attention to writing development in secondary schools. By integrating strategy-based instruction with cross-linguistic transfer, MSA is expected to strengthen learner autonomy and self-regulation and contribute to writing development acro</w:t>
      </w:r>
      <w:r>
        <w:rPr>
          <w:rFonts w:ascii="Times New Roman" w:eastAsia="Times New Roman" w:hAnsi="Times New Roman" w:cs="Times New Roman"/>
          <w:sz w:val="28"/>
          <w:szCs w:val="28"/>
        </w:rPr>
        <w:t>ss English, Russian, and Kazakh</w:t>
      </w:r>
      <w:r w:rsidRPr="000769C6">
        <w:rPr>
          <w:rFonts w:ascii="Times New Roman" w:eastAsia="Times New Roman" w:hAnsi="Times New Roman" w:cs="Times New Roman"/>
          <w:sz w:val="28"/>
          <w:szCs w:val="28"/>
        </w:rPr>
        <w:t xml:space="preserve">.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Object of study</w:t>
      </w:r>
      <w:r w:rsidRPr="000769C6">
        <w:rPr>
          <w:rFonts w:ascii="Times New Roman" w:eastAsia="Times New Roman" w:hAnsi="Times New Roman" w:cs="Times New Roman"/>
          <w:sz w:val="28"/>
          <w:szCs w:val="28"/>
        </w:rPr>
        <w:t xml:space="preserve">: the process of teaching writing to secondary school students in the conditions of multilingual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Subject of study</w:t>
      </w:r>
      <w:r w:rsidRPr="000769C6">
        <w:rPr>
          <w:rFonts w:ascii="Times New Roman" w:eastAsia="Times New Roman" w:hAnsi="Times New Roman" w:cs="Times New Roman"/>
          <w:sz w:val="28"/>
          <w:szCs w:val="28"/>
        </w:rPr>
        <w:t>: the methodology of developing writing skills in English by means of meta-cognitive strategy-based instruction and their transfer to the Russian and Kazakh languages.</w:t>
      </w:r>
    </w:p>
    <w:p w:rsidR="00D77183" w:rsidRPr="002900F8"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lastRenderedPageBreak/>
        <w:t>Research hypothesis:</w:t>
      </w:r>
      <w:r w:rsidRPr="002900F8">
        <w:rPr>
          <w:rFonts w:ascii="Times New Roman" w:eastAsia="Times New Roman" w:hAnsi="Times New Roman" w:cs="Times New Roman"/>
          <w:b/>
          <w:bCs/>
          <w:sz w:val="28"/>
          <w:szCs w:val="28"/>
          <w:lang w:val="en-US"/>
        </w:rPr>
        <w:t xml:space="preserve"> </w:t>
      </w:r>
      <w:r w:rsidRPr="000769C6">
        <w:rPr>
          <w:rFonts w:ascii="Times New Roman" w:eastAsia="Times New Roman" w:hAnsi="Times New Roman" w:cs="Times New Roman"/>
          <w:sz w:val="28"/>
          <w:szCs w:val="28"/>
        </w:rPr>
        <w:t xml:space="preserve">The development of writing skills in English, Russian, and Kazakh will be more effective </w:t>
      </w:r>
      <w:r w:rsidRPr="000769C6">
        <w:rPr>
          <w:rFonts w:ascii="Times New Roman" w:eastAsia="Times New Roman" w:hAnsi="Times New Roman" w:cs="Times New Roman"/>
          <w:b/>
          <w:bCs/>
          <w:sz w:val="28"/>
          <w:szCs w:val="28"/>
        </w:rPr>
        <w:t>if:</w:t>
      </w:r>
    </w:p>
    <w:p w:rsidR="00D77183" w:rsidRPr="000769C6" w:rsidRDefault="00D77183" w:rsidP="00D77183">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a Multilingual-Strategy Based Approach (MSA) is implemented through the cross-linguistic transfer of meta-cognitive writing strategies from a foreign language (English) to a second language (Russian) and a native language (Kazakh), taking into account learners’ multicompetence;</w:t>
      </w:r>
    </w:p>
    <w:p w:rsidR="00D77183" w:rsidRPr="000769C6" w:rsidRDefault="00D77183" w:rsidP="00D77183">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writing instruction is based on the development of self-regulation through the explicit teaching and conscious use of meta-cognitive writing strategies;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then</w:t>
      </w:r>
      <w:r w:rsidRPr="000769C6">
        <w:rPr>
          <w:rFonts w:ascii="Times New Roman" w:eastAsia="Times New Roman" w:hAnsi="Times New Roman" w:cs="Times New Roman"/>
          <w:sz w:val="28"/>
          <w:szCs w:val="28"/>
        </w:rPr>
        <w:t xml:space="preserve"> students will demonstrate:</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increased awareness and use of meta-cognitive writing strategies (planning, organizing, editing and evaluating);</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improved writing performance in English, Russian and Kazakh through the transfer of meta-cognitive writing strategies from English to Russian and Kazakh;</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xml:space="preserve">- successful cross-linguistic transfer of meta-cognitive writing strategies, </w:t>
      </w:r>
      <w:r w:rsidRPr="000769C6">
        <w:rPr>
          <w:rFonts w:ascii="Times New Roman" w:eastAsia="Roboto" w:hAnsi="Times New Roman" w:cs="Times New Roman"/>
          <w:sz w:val="28"/>
          <w:szCs w:val="28"/>
        </w:rPr>
        <w:t>different degree across languages</w:t>
      </w:r>
      <w:r w:rsidRPr="000769C6">
        <w:rPr>
          <w:rFonts w:ascii="Times New Roman" w:eastAsia="Times New Roman" w:hAnsi="Times New Roman" w:cs="Times New Roman"/>
          <w:sz w:val="28"/>
          <w:szCs w:val="28"/>
        </w:rPr>
        <w:t>.</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Since</w:t>
      </w:r>
      <w:r w:rsidRPr="000769C6">
        <w:rPr>
          <w:rFonts w:ascii="Times New Roman" w:eastAsia="Times New Roman" w:hAnsi="Times New Roman" w:cs="Times New Roman"/>
          <w:sz w:val="28"/>
          <w:szCs w:val="28"/>
        </w:rPr>
        <w:t xml:space="preserve"> meta-cognitive writing strategies promote conscious control of the writing process and facilitate the transfer of strategic knowledge across languages, while the degree of transfer depends on the declarative or procedural nature of learners’ language knowledge.</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Research Aim</w:t>
      </w:r>
      <w:r w:rsidRPr="000769C6">
        <w:rPr>
          <w:rFonts w:ascii="Times New Roman" w:eastAsia="Times New Roman" w:hAnsi="Times New Roman" w:cs="Times New Roman"/>
          <w:sz w:val="28"/>
          <w:szCs w:val="28"/>
        </w:rPr>
        <w:t xml:space="preserve">: to theoretically substantiate, develop and experimentally validate the effectiveness of the Multilingual Strategy-Based Approach (MSA) for developing writing skills in English through meta-cognitive strategy-based instruction and facilitating the cross-linguistic transfer of writing strategies to Russian and Kazakh in multilingual secondary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Research Objectives: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r w:rsidRPr="008E02A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To study the theoretical foundations of the use of learning strategies, meta-cognitive writing strategies, and cross-linguistic transfer in multilingual education to substantiate the application of the Multilingual Strategy-Based Approach (MSA) to writing instruction in secondary schools of Kazakhstan.</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8E02A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To develop and theoretically substantiate the methodological model of the Multilingual Strategy-Based Approach (MSA) for developing writing skills in English and facilitating the transfer of meta-cognitive writing strategies to Russian and Kazakh, including its structural components, principles, criteria, and assessment indicators.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8E02A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To develop a typology of exercises based on the phased instruction of meta-cognitive writing strategies and their subsequent transfer across languages.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8E02A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To verify experimentally the effectiveness of the MSA methodology for the development of writing skills in English and to examine the degree of cross-linguistic transfer of acquired meta-cognitive writing strategies to Russian and Kazakh through quantitative and qualitative analysis of the collected data.</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8E02A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To develop scientifically grounded and practically applicable recommendations for teachers on the implementation of the Multilingual Strategy-Based Approach (MSA) in multilingual secondary education.</w:t>
      </w:r>
    </w:p>
    <w:p w:rsidR="00D77183" w:rsidRPr="00641FCD" w:rsidRDefault="00D77183" w:rsidP="00641FCD">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Leading research idea</w:t>
      </w:r>
      <w:bookmarkStart w:id="0" w:name="_heading=h.5ghj2kkioaka" w:colFirst="0" w:colLast="0"/>
      <w:bookmarkEnd w:id="0"/>
      <w:r w:rsidR="00641FCD">
        <w:rPr>
          <w:rFonts w:ascii="Times New Roman" w:eastAsia="Times New Roman" w:hAnsi="Times New Roman" w:cs="Times New Roman"/>
          <w:b/>
          <w:bCs/>
          <w:sz w:val="28"/>
          <w:szCs w:val="28"/>
        </w:rPr>
        <w:t xml:space="preserve">. </w:t>
      </w:r>
      <w:bookmarkStart w:id="1" w:name="_GoBack"/>
      <w:bookmarkEnd w:id="1"/>
      <w:r w:rsidRPr="000769C6">
        <w:rPr>
          <w:rFonts w:ascii="Times New Roman" w:eastAsia="Times New Roman" w:hAnsi="Times New Roman" w:cs="Times New Roman"/>
          <w:sz w:val="28"/>
          <w:szCs w:val="28"/>
        </w:rPr>
        <w:t>The development of writing skills based on the MSA methodology is characterized by a high degree of efficiency, since the use of meta-</w:t>
      </w:r>
      <w:r w:rsidRPr="000769C6">
        <w:rPr>
          <w:rFonts w:ascii="Times New Roman" w:eastAsia="Times New Roman" w:hAnsi="Times New Roman" w:cs="Times New Roman"/>
          <w:sz w:val="28"/>
          <w:szCs w:val="28"/>
        </w:rPr>
        <w:lastRenderedPageBreak/>
        <w:t>cognitive writing strategies gives the writing process more organization, awareness, autonomy, which ultimately aims at the durability of the acquired skills, moreover, in conditions of multilingual learning, it becomes possible to transfer writing strategies from FL to L2 and L1, which supports the improvement of writing skills across languages.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The methodological basis of the study was: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multilingual education theory (B.A. </w:t>
      </w:r>
      <w:proofErr w:type="spellStart"/>
      <w:r w:rsidRPr="000769C6">
        <w:rPr>
          <w:rFonts w:ascii="Times New Roman" w:eastAsia="Times New Roman" w:hAnsi="Times New Roman" w:cs="Times New Roman"/>
          <w:sz w:val="28"/>
          <w:szCs w:val="28"/>
        </w:rPr>
        <w:t>Zhetpisbayeva</w:t>
      </w:r>
      <w:proofErr w:type="spellEnd"/>
      <w:r w:rsidRPr="000769C6">
        <w:rPr>
          <w:rFonts w:ascii="Times New Roman" w:eastAsia="Times New Roman" w:hAnsi="Times New Roman" w:cs="Times New Roman"/>
          <w:sz w:val="28"/>
          <w:szCs w:val="28"/>
        </w:rPr>
        <w:t xml:space="preserve">, A.A. </w:t>
      </w:r>
      <w:proofErr w:type="spellStart"/>
      <w:r w:rsidRPr="000769C6">
        <w:rPr>
          <w:rFonts w:ascii="Times New Roman" w:eastAsia="Times New Roman" w:hAnsi="Times New Roman" w:cs="Times New Roman"/>
          <w:sz w:val="28"/>
          <w:szCs w:val="28"/>
        </w:rPr>
        <w:t>Golovchun</w:t>
      </w:r>
      <w:proofErr w:type="spellEnd"/>
      <w:r w:rsidRPr="000769C6">
        <w:rPr>
          <w:rFonts w:ascii="Times New Roman" w:eastAsia="Times New Roman" w:hAnsi="Times New Roman" w:cs="Times New Roman"/>
          <w:sz w:val="28"/>
          <w:szCs w:val="28"/>
        </w:rPr>
        <w:t xml:space="preserve">, D.E. </w:t>
      </w:r>
      <w:proofErr w:type="spellStart"/>
      <w:r w:rsidRPr="000769C6">
        <w:rPr>
          <w:rFonts w:ascii="Times New Roman" w:eastAsia="Times New Roman" w:hAnsi="Times New Roman" w:cs="Times New Roman"/>
          <w:sz w:val="28"/>
          <w:szCs w:val="28"/>
        </w:rPr>
        <w:t>Gaipov</w:t>
      </w:r>
      <w:proofErr w:type="spellEnd"/>
      <w:r w:rsidRPr="000769C6">
        <w:rPr>
          <w:rFonts w:ascii="Times New Roman" w:eastAsia="Times New Roman" w:hAnsi="Times New Roman" w:cs="Times New Roman"/>
          <w:sz w:val="28"/>
          <w:szCs w:val="28"/>
        </w:rPr>
        <w:t>);</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language learning strategies theory (A.D. Cohen, E. </w:t>
      </w:r>
      <w:proofErr w:type="spellStart"/>
      <w:r w:rsidRPr="000769C6">
        <w:rPr>
          <w:rFonts w:ascii="Times New Roman" w:eastAsia="Times New Roman" w:hAnsi="Times New Roman" w:cs="Times New Roman"/>
          <w:sz w:val="28"/>
          <w:szCs w:val="28"/>
        </w:rPr>
        <w:t>Macaro</w:t>
      </w:r>
      <w:proofErr w:type="spellEnd"/>
      <w:r w:rsidRPr="000769C6">
        <w:rPr>
          <w:rFonts w:ascii="Times New Roman" w:eastAsia="Times New Roman" w:hAnsi="Times New Roman" w:cs="Times New Roman"/>
          <w:sz w:val="28"/>
          <w:szCs w:val="28"/>
        </w:rPr>
        <w:t xml:space="preserve">, R.L. Oxford &amp; Schramm, Ellis, Weinstein &amp; Mayer, A.U. </w:t>
      </w:r>
      <w:proofErr w:type="spellStart"/>
      <w:r w:rsidRPr="000769C6">
        <w:rPr>
          <w:rFonts w:ascii="Times New Roman" w:eastAsia="Times New Roman" w:hAnsi="Times New Roman" w:cs="Times New Roman"/>
          <w:sz w:val="28"/>
          <w:szCs w:val="28"/>
        </w:rPr>
        <w:t>Chamot</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Wenden</w:t>
      </w:r>
      <w:proofErr w:type="spellEnd"/>
      <w:r w:rsidRPr="000769C6">
        <w:rPr>
          <w:rFonts w:ascii="Times New Roman" w:eastAsia="Times New Roman" w:hAnsi="Times New Roman" w:cs="Times New Roman"/>
          <w:sz w:val="28"/>
          <w:szCs w:val="28"/>
        </w:rPr>
        <w:t>, Chi, Glaser, &amp; Rees, Forbes, O’Malley);</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cognitive theories (Anderson, </w:t>
      </w:r>
      <w:proofErr w:type="spellStart"/>
      <w:r w:rsidRPr="000769C6">
        <w:rPr>
          <w:rFonts w:ascii="Times New Roman" w:eastAsia="Times New Roman" w:hAnsi="Times New Roman" w:cs="Times New Roman"/>
          <w:sz w:val="28"/>
          <w:szCs w:val="28"/>
        </w:rPr>
        <w:t>Kunanbayeva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Chamot</w:t>
      </w:r>
      <w:proofErr w:type="spellEnd"/>
      <w:r w:rsidRPr="000769C6">
        <w:rPr>
          <w:rFonts w:ascii="Times New Roman" w:eastAsia="Times New Roman" w:hAnsi="Times New Roman" w:cs="Times New Roman"/>
          <w:sz w:val="28"/>
          <w:szCs w:val="28"/>
        </w:rPr>
        <w:t xml:space="preserve"> &amp; </w:t>
      </w:r>
      <w:proofErr w:type="spellStart"/>
      <w:r w:rsidRPr="000769C6">
        <w:rPr>
          <w:rFonts w:ascii="Times New Roman" w:eastAsia="Times New Roman" w:hAnsi="Times New Roman" w:cs="Times New Roman"/>
          <w:sz w:val="28"/>
          <w:szCs w:val="28"/>
        </w:rPr>
        <w:t>Stewner-Manzanares</w:t>
      </w:r>
      <w:proofErr w:type="spellEnd"/>
      <w:r w:rsidRPr="000769C6">
        <w:rPr>
          <w:rFonts w:ascii="Times New Roman" w:eastAsia="Times New Roman" w:hAnsi="Times New Roman" w:cs="Times New Roman"/>
          <w:sz w:val="28"/>
          <w:szCs w:val="28"/>
        </w:rPr>
        <w:t xml:space="preserve">, </w:t>
      </w:r>
      <w:proofErr w:type="gramStart"/>
      <w:r w:rsidRPr="000769C6">
        <w:rPr>
          <w:rFonts w:ascii="Times New Roman" w:eastAsia="Times New Roman" w:hAnsi="Times New Roman" w:cs="Times New Roman"/>
          <w:sz w:val="28"/>
          <w:szCs w:val="28"/>
        </w:rPr>
        <w:t>McLaughlin,  Rabinowitz</w:t>
      </w:r>
      <w:proofErr w:type="gramEnd"/>
      <w:r w:rsidRPr="000769C6">
        <w:rPr>
          <w:rFonts w:ascii="Times New Roman" w:eastAsia="Times New Roman" w:hAnsi="Times New Roman" w:cs="Times New Roman"/>
          <w:sz w:val="28"/>
          <w:szCs w:val="28"/>
        </w:rPr>
        <w:t xml:space="preserve">, Chi,  O’Malley &amp; </w:t>
      </w:r>
      <w:proofErr w:type="spellStart"/>
      <w:r w:rsidRPr="000769C6">
        <w:rPr>
          <w:rFonts w:ascii="Times New Roman" w:eastAsia="Times New Roman" w:hAnsi="Times New Roman" w:cs="Times New Roman"/>
          <w:sz w:val="28"/>
          <w:szCs w:val="28"/>
        </w:rPr>
        <w:t>Chamot</w:t>
      </w:r>
      <w:proofErr w:type="spellEnd"/>
      <w:r w:rsidRPr="000769C6">
        <w:rPr>
          <w:rFonts w:ascii="Times New Roman" w:eastAsia="Times New Roman" w:hAnsi="Times New Roman" w:cs="Times New Roman"/>
          <w:sz w:val="28"/>
          <w:szCs w:val="28"/>
        </w:rPr>
        <w:t>, Oxford);</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self-regulation theories (Zimmerman, R.L. Oxford, S.S. </w:t>
      </w:r>
      <w:proofErr w:type="spellStart"/>
      <w:r w:rsidRPr="000769C6">
        <w:rPr>
          <w:rFonts w:ascii="Times New Roman" w:eastAsia="Times New Roman" w:hAnsi="Times New Roman" w:cs="Times New Roman"/>
          <w:sz w:val="28"/>
          <w:szCs w:val="28"/>
        </w:rPr>
        <w:t>Kunanbayeva</w:t>
      </w:r>
      <w:proofErr w:type="spellEnd"/>
      <w:r w:rsidRPr="000769C6">
        <w:rPr>
          <w:rFonts w:ascii="Times New Roman" w:eastAsia="Times New Roman" w:hAnsi="Times New Roman" w:cs="Times New Roman"/>
          <w:sz w:val="28"/>
          <w:szCs w:val="28"/>
        </w:rPr>
        <w:t xml:space="preserve">, A.T. </w:t>
      </w:r>
      <w:proofErr w:type="spellStart"/>
      <w:r w:rsidRPr="000769C6">
        <w:rPr>
          <w:rFonts w:ascii="Times New Roman" w:eastAsia="Times New Roman" w:hAnsi="Times New Roman" w:cs="Times New Roman"/>
          <w:sz w:val="28"/>
          <w:szCs w:val="28"/>
        </w:rPr>
        <w:t>Chaklikova</w:t>
      </w:r>
      <w:proofErr w:type="spellEnd"/>
      <w:r w:rsidRPr="000769C6">
        <w:rPr>
          <w:rFonts w:ascii="Times New Roman" w:eastAsia="Times New Roman" w:hAnsi="Times New Roman" w:cs="Times New Roman"/>
          <w:sz w:val="28"/>
          <w:szCs w:val="28"/>
        </w:rPr>
        <w:t xml:space="preserve">, Dickinson, </w:t>
      </w:r>
      <w:proofErr w:type="spellStart"/>
      <w:r w:rsidRPr="000769C6">
        <w:rPr>
          <w:rFonts w:ascii="Times New Roman" w:eastAsia="Times New Roman" w:hAnsi="Times New Roman" w:cs="Times New Roman"/>
          <w:sz w:val="28"/>
          <w:szCs w:val="28"/>
        </w:rPr>
        <w:t>Scarcella</w:t>
      </w:r>
      <w:proofErr w:type="spellEnd"/>
      <w:r w:rsidRPr="000769C6">
        <w:rPr>
          <w:rFonts w:ascii="Times New Roman" w:eastAsia="Times New Roman" w:hAnsi="Times New Roman" w:cs="Times New Roman"/>
          <w:sz w:val="28"/>
          <w:szCs w:val="28"/>
        </w:rPr>
        <w:t xml:space="preserve"> &amp; Oxford, Vygotsky, Rubin, Dale, H. </w:t>
      </w:r>
      <w:proofErr w:type="spellStart"/>
      <w:r w:rsidRPr="000769C6">
        <w:rPr>
          <w:rFonts w:ascii="Times New Roman" w:eastAsia="Times New Roman" w:hAnsi="Times New Roman" w:cs="Times New Roman"/>
          <w:sz w:val="28"/>
          <w:szCs w:val="28"/>
        </w:rPr>
        <w:t>Schunk</w:t>
      </w:r>
      <w:proofErr w:type="spellEnd"/>
      <w:r w:rsidRPr="000769C6">
        <w:rPr>
          <w:rFonts w:ascii="Times New Roman" w:eastAsia="Times New Roman" w:hAnsi="Times New Roman" w:cs="Times New Roman"/>
          <w:sz w:val="28"/>
          <w:szCs w:val="28"/>
        </w:rPr>
        <w:t xml:space="preserve">, Swartz, </w:t>
      </w:r>
      <w:proofErr w:type="spellStart"/>
      <w:proofErr w:type="gramStart"/>
      <w:r w:rsidRPr="000769C6">
        <w:rPr>
          <w:rFonts w:ascii="Times New Roman" w:eastAsia="Times New Roman" w:hAnsi="Times New Roman" w:cs="Times New Roman"/>
          <w:sz w:val="28"/>
          <w:szCs w:val="28"/>
        </w:rPr>
        <w:t>Gu</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Schunk</w:t>
      </w:r>
      <w:proofErr w:type="spellEnd"/>
      <w:proofErr w:type="gramEnd"/>
      <w:r w:rsidRPr="000769C6">
        <w:rPr>
          <w:rFonts w:ascii="Times New Roman" w:eastAsia="Times New Roman" w:hAnsi="Times New Roman" w:cs="Times New Roman"/>
          <w:sz w:val="28"/>
          <w:szCs w:val="28"/>
        </w:rPr>
        <w:t xml:space="preserve"> &amp; Peggy, </w:t>
      </w:r>
      <w:proofErr w:type="spellStart"/>
      <w:r w:rsidRPr="000769C6">
        <w:rPr>
          <w:rFonts w:ascii="Times New Roman" w:eastAsia="Times New Roman" w:hAnsi="Times New Roman" w:cs="Times New Roman"/>
          <w:sz w:val="28"/>
          <w:szCs w:val="28"/>
        </w:rPr>
        <w:t>Reder</w:t>
      </w:r>
      <w:proofErr w:type="spellEnd"/>
      <w:r w:rsidRPr="000769C6">
        <w:rPr>
          <w:rFonts w:ascii="Times New Roman" w:eastAsia="Times New Roman" w:hAnsi="Times New Roman" w:cs="Times New Roman"/>
          <w:sz w:val="28"/>
          <w:szCs w:val="28"/>
        </w:rPr>
        <w:t xml:space="preserve"> &amp; </w:t>
      </w:r>
      <w:proofErr w:type="spellStart"/>
      <w:r w:rsidRPr="000769C6">
        <w:rPr>
          <w:rFonts w:ascii="Times New Roman" w:eastAsia="Times New Roman" w:hAnsi="Times New Roman" w:cs="Times New Roman"/>
          <w:sz w:val="28"/>
          <w:szCs w:val="28"/>
        </w:rPr>
        <w:t>Schunn</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Shimamura</w:t>
      </w:r>
      <w:proofErr w:type="spellEnd"/>
      <w:r w:rsidRPr="000769C6">
        <w:rPr>
          <w:rFonts w:ascii="Times New Roman" w:eastAsia="Times New Roman" w:hAnsi="Times New Roman" w:cs="Times New Roman"/>
          <w:sz w:val="28"/>
          <w:szCs w:val="28"/>
        </w:rPr>
        <w:t xml:space="preserve">, Hacker, </w:t>
      </w:r>
      <w:proofErr w:type="spellStart"/>
      <w:r w:rsidRPr="000769C6">
        <w:rPr>
          <w:rFonts w:ascii="Times New Roman" w:eastAsia="Times New Roman" w:hAnsi="Times New Roman" w:cs="Times New Roman"/>
          <w:sz w:val="28"/>
          <w:szCs w:val="28"/>
        </w:rPr>
        <w:t>Birjandi</w:t>
      </w:r>
      <w:proofErr w:type="spellEnd"/>
      <w:r w:rsidRPr="000769C6">
        <w:rPr>
          <w:rFonts w:ascii="Times New Roman" w:eastAsia="Times New Roman" w:hAnsi="Times New Roman" w:cs="Times New Roman"/>
          <w:sz w:val="28"/>
          <w:szCs w:val="28"/>
        </w:rPr>
        <w:t xml:space="preserve"> et al., </w:t>
      </w:r>
      <w:proofErr w:type="spellStart"/>
      <w:r w:rsidRPr="000769C6">
        <w:rPr>
          <w:rFonts w:ascii="Times New Roman" w:eastAsia="Times New Roman" w:hAnsi="Times New Roman" w:cs="Times New Roman"/>
          <w:sz w:val="28"/>
          <w:szCs w:val="28"/>
        </w:rPr>
        <w:t>Mahmoudi</w:t>
      </w:r>
      <w:proofErr w:type="spellEnd"/>
      <w:r w:rsidRPr="000769C6">
        <w:rPr>
          <w:rFonts w:ascii="Times New Roman" w:eastAsia="Times New Roman" w:hAnsi="Times New Roman" w:cs="Times New Roman"/>
          <w:sz w:val="28"/>
          <w:szCs w:val="28"/>
        </w:rPr>
        <w:t xml:space="preserve"> et al.);</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writing strategies theories (R.L. Oxford, </w:t>
      </w:r>
      <w:proofErr w:type="spellStart"/>
      <w:r w:rsidRPr="000769C6">
        <w:rPr>
          <w:rFonts w:ascii="Times New Roman" w:eastAsia="Times New Roman" w:hAnsi="Times New Roman" w:cs="Times New Roman"/>
          <w:sz w:val="28"/>
          <w:szCs w:val="28"/>
        </w:rPr>
        <w:t>Scarcella</w:t>
      </w:r>
      <w:proofErr w:type="spellEnd"/>
      <w:r w:rsidRPr="000769C6">
        <w:rPr>
          <w:rFonts w:ascii="Times New Roman" w:eastAsia="Times New Roman" w:hAnsi="Times New Roman" w:cs="Times New Roman"/>
          <w:sz w:val="28"/>
          <w:szCs w:val="28"/>
        </w:rPr>
        <w:t xml:space="preserve">, Vygotsky, Hayes &amp; Flower, Chastain, Devine, Gordon, </w:t>
      </w:r>
      <w:proofErr w:type="spellStart"/>
      <w:r w:rsidRPr="000769C6">
        <w:rPr>
          <w:rFonts w:ascii="Times New Roman" w:eastAsia="Times New Roman" w:hAnsi="Times New Roman" w:cs="Times New Roman"/>
          <w:sz w:val="28"/>
          <w:szCs w:val="28"/>
        </w:rPr>
        <w:t>Nunan</w:t>
      </w:r>
      <w:proofErr w:type="spellEnd"/>
      <w:r w:rsidRPr="000769C6">
        <w:rPr>
          <w:rFonts w:ascii="Times New Roman" w:eastAsia="Times New Roman" w:hAnsi="Times New Roman" w:cs="Times New Roman"/>
          <w:sz w:val="28"/>
          <w:szCs w:val="28"/>
        </w:rPr>
        <w:t xml:space="preserve">, Flower &amp; Hayes, </w:t>
      </w:r>
      <w:proofErr w:type="spellStart"/>
      <w:r w:rsidRPr="000769C6">
        <w:rPr>
          <w:rFonts w:ascii="Times New Roman" w:eastAsia="Times New Roman" w:hAnsi="Times New Roman" w:cs="Times New Roman"/>
          <w:sz w:val="28"/>
          <w:szCs w:val="28"/>
        </w:rPr>
        <w:t>Scardamalia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Bereiter</w:t>
      </w:r>
      <w:proofErr w:type="spellEnd"/>
      <w:r w:rsidRPr="000769C6">
        <w:rPr>
          <w:rFonts w:ascii="Times New Roman" w:eastAsia="Times New Roman" w:hAnsi="Times New Roman" w:cs="Times New Roman"/>
          <w:sz w:val="28"/>
          <w:szCs w:val="28"/>
        </w:rPr>
        <w:t xml:space="preserve">,  Forbes, Gordon &amp; Kent, Roca de </w:t>
      </w:r>
      <w:proofErr w:type="spellStart"/>
      <w:r w:rsidRPr="000769C6">
        <w:rPr>
          <w:rFonts w:ascii="Times New Roman" w:eastAsia="Times New Roman" w:hAnsi="Times New Roman" w:cs="Times New Roman"/>
          <w:sz w:val="28"/>
          <w:szCs w:val="28"/>
        </w:rPr>
        <w:t>Larios</w:t>
      </w:r>
      <w:proofErr w:type="spellEnd"/>
      <w:r w:rsidRPr="000769C6">
        <w:rPr>
          <w:rFonts w:ascii="Times New Roman" w:eastAsia="Times New Roman" w:hAnsi="Times New Roman" w:cs="Times New Roman"/>
          <w:sz w:val="28"/>
          <w:szCs w:val="28"/>
        </w:rPr>
        <w:t xml:space="preserve"> &amp; Murphy, Prior, Collins, Richards &amp; </w:t>
      </w:r>
      <w:proofErr w:type="spellStart"/>
      <w:r w:rsidRPr="000769C6">
        <w:rPr>
          <w:rFonts w:ascii="Times New Roman" w:eastAsia="Times New Roman" w:hAnsi="Times New Roman" w:cs="Times New Roman"/>
          <w:sz w:val="28"/>
          <w:szCs w:val="28"/>
        </w:rPr>
        <w:t>Renandya</w:t>
      </w:r>
      <w:proofErr w:type="spellEnd"/>
      <w:r w:rsidRPr="000769C6">
        <w:rPr>
          <w:rFonts w:ascii="Times New Roman" w:eastAsia="Times New Roman" w:hAnsi="Times New Roman" w:cs="Times New Roman"/>
          <w:sz w:val="28"/>
          <w:szCs w:val="28"/>
        </w:rPr>
        <w:t xml:space="preserve">,  Johnson, Perry, Brown, Davidson, Goh, Nelson, </w:t>
      </w:r>
      <w:proofErr w:type="spellStart"/>
      <w:r w:rsidRPr="000769C6">
        <w:rPr>
          <w:rFonts w:ascii="Times New Roman" w:eastAsia="Times New Roman" w:hAnsi="Times New Roman" w:cs="Times New Roman"/>
          <w:sz w:val="28"/>
          <w:szCs w:val="28"/>
        </w:rPr>
        <w:t>Rost</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Wenden</w:t>
      </w:r>
      <w:proofErr w:type="spellEnd"/>
      <w:r w:rsidRPr="000769C6">
        <w:rPr>
          <w:rFonts w:ascii="Times New Roman" w:eastAsia="Times New Roman" w:hAnsi="Times New Roman" w:cs="Times New Roman"/>
          <w:sz w:val="28"/>
          <w:szCs w:val="28"/>
        </w:rPr>
        <w:t xml:space="preserve"> &amp; Rubin, Mu, M. Bloom, O’Malley and A.U. </w:t>
      </w:r>
      <w:proofErr w:type="spellStart"/>
      <w:r w:rsidRPr="000769C6">
        <w:rPr>
          <w:rFonts w:ascii="Times New Roman" w:eastAsia="Times New Roman" w:hAnsi="Times New Roman" w:cs="Times New Roman"/>
          <w:sz w:val="28"/>
          <w:szCs w:val="28"/>
        </w:rPr>
        <w:t>Chamot</w:t>
      </w:r>
      <w:proofErr w:type="spellEnd"/>
      <w:r w:rsidRPr="000769C6">
        <w:rPr>
          <w:rFonts w:ascii="Times New Roman" w:eastAsia="Times New Roman" w:hAnsi="Times New Roman" w:cs="Times New Roman"/>
          <w:sz w:val="28"/>
          <w:szCs w:val="28"/>
        </w:rPr>
        <w:t xml:space="preserve">, He, </w:t>
      </w:r>
      <w:proofErr w:type="spellStart"/>
      <w:r w:rsidRPr="000769C6">
        <w:rPr>
          <w:rFonts w:ascii="Times New Roman" w:eastAsia="Times New Roman" w:hAnsi="Times New Roman" w:cs="Times New Roman"/>
          <w:sz w:val="28"/>
          <w:szCs w:val="28"/>
        </w:rPr>
        <w:t>Samoilova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Djavatova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highlight w:val="white"/>
        </w:rPr>
        <w:t>Вернигорова</w:t>
      </w:r>
      <w:proofErr w:type="spellEnd"/>
      <w:r w:rsidRPr="000769C6">
        <w:rPr>
          <w:rFonts w:ascii="Times New Roman" w:eastAsia="Times New Roman" w:hAnsi="Times New Roman" w:cs="Times New Roman"/>
          <w:sz w:val="28"/>
          <w:szCs w:val="28"/>
          <w:highlight w:val="white"/>
        </w:rPr>
        <w:t xml:space="preserve">, </w:t>
      </w:r>
      <w:proofErr w:type="spellStart"/>
      <w:r w:rsidRPr="000769C6">
        <w:rPr>
          <w:rFonts w:ascii="Times New Roman" w:eastAsia="Times New Roman" w:hAnsi="Times New Roman" w:cs="Times New Roman"/>
          <w:sz w:val="28"/>
          <w:szCs w:val="28"/>
          <w:highlight w:val="white"/>
        </w:rPr>
        <w:t>Валяева</w:t>
      </w:r>
      <w:proofErr w:type="spellEnd"/>
      <w:r w:rsidRPr="000769C6">
        <w:rPr>
          <w:rFonts w:ascii="Times New Roman" w:eastAsia="Times New Roman" w:hAnsi="Times New Roman" w:cs="Times New Roman"/>
          <w:sz w:val="28"/>
          <w:szCs w:val="28"/>
          <w:highlight w:val="white"/>
        </w:rPr>
        <w:t xml:space="preserve">, </w:t>
      </w:r>
      <w:proofErr w:type="spellStart"/>
      <w:r w:rsidRPr="000769C6">
        <w:rPr>
          <w:rFonts w:ascii="Times New Roman" w:eastAsia="Times New Roman" w:hAnsi="Times New Roman" w:cs="Times New Roman"/>
          <w:sz w:val="28"/>
          <w:szCs w:val="28"/>
        </w:rPr>
        <w:t>Berdikova</w:t>
      </w:r>
      <w:proofErr w:type="spellEnd"/>
      <w:r w:rsidRPr="000769C6">
        <w:rPr>
          <w:rFonts w:ascii="Times New Roman" w:eastAsia="Times New Roman" w:hAnsi="Times New Roman" w:cs="Times New Roman"/>
          <w:sz w:val="28"/>
          <w:szCs w:val="28"/>
        </w:rPr>
        <w:t xml:space="preserve">, D.B. </w:t>
      </w:r>
      <w:proofErr w:type="spellStart"/>
      <w:r w:rsidRPr="000769C6">
        <w:rPr>
          <w:rFonts w:ascii="Times New Roman" w:eastAsia="Times New Roman" w:hAnsi="Times New Roman" w:cs="Times New Roman"/>
          <w:sz w:val="28"/>
          <w:szCs w:val="28"/>
        </w:rPr>
        <w:t>Shayakhmetova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Ivanova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Tutatchikova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Bazvanova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Grabe</w:t>
      </w:r>
      <w:proofErr w:type="spellEnd"/>
      <w:r w:rsidRPr="000769C6">
        <w:rPr>
          <w:rFonts w:ascii="Times New Roman" w:eastAsia="Times New Roman" w:hAnsi="Times New Roman" w:cs="Times New Roman"/>
          <w:sz w:val="28"/>
          <w:szCs w:val="28"/>
        </w:rPr>
        <w:t xml:space="preserve"> &amp; Kaplan, </w:t>
      </w:r>
      <w:proofErr w:type="spellStart"/>
      <w:r w:rsidRPr="000769C6">
        <w:rPr>
          <w:rFonts w:ascii="Times New Roman" w:eastAsia="Times New Roman" w:hAnsi="Times New Roman" w:cs="Times New Roman"/>
          <w:sz w:val="28"/>
          <w:szCs w:val="28"/>
        </w:rPr>
        <w:t>Zamel</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Raimes</w:t>
      </w:r>
      <w:proofErr w:type="spellEnd"/>
      <w:r w:rsidRPr="000769C6">
        <w:rPr>
          <w:rFonts w:ascii="Times New Roman" w:eastAsia="Times New Roman" w:hAnsi="Times New Roman" w:cs="Times New Roman"/>
          <w:sz w:val="28"/>
          <w:szCs w:val="28"/>
        </w:rPr>
        <w:t xml:space="preserve">, Silva, </w:t>
      </w:r>
      <w:proofErr w:type="spellStart"/>
      <w:r w:rsidRPr="000769C6">
        <w:rPr>
          <w:rFonts w:ascii="Times New Roman" w:eastAsia="Times New Roman" w:hAnsi="Times New Roman" w:cs="Times New Roman"/>
          <w:sz w:val="28"/>
          <w:szCs w:val="28"/>
        </w:rPr>
        <w:t>Beare</w:t>
      </w:r>
      <w:proofErr w:type="spellEnd"/>
      <w:r w:rsidRPr="000769C6">
        <w:rPr>
          <w:rFonts w:ascii="Times New Roman" w:eastAsia="Times New Roman" w:hAnsi="Times New Roman" w:cs="Times New Roman"/>
          <w:sz w:val="28"/>
          <w:szCs w:val="28"/>
        </w:rPr>
        <w:t xml:space="preserve"> and </w:t>
      </w:r>
      <w:proofErr w:type="spellStart"/>
      <w:r w:rsidRPr="000769C6">
        <w:rPr>
          <w:rFonts w:ascii="Times New Roman" w:eastAsia="Times New Roman" w:hAnsi="Times New Roman" w:cs="Times New Roman"/>
          <w:sz w:val="28"/>
          <w:szCs w:val="28"/>
        </w:rPr>
        <w:t>Bourdages</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highlight w:val="white"/>
        </w:rPr>
        <w:t>Englert</w:t>
      </w:r>
      <w:proofErr w:type="spellEnd"/>
      <w:r w:rsidRPr="000769C6">
        <w:rPr>
          <w:rFonts w:ascii="Times New Roman" w:eastAsia="Times New Roman" w:hAnsi="Times New Roman" w:cs="Times New Roman"/>
          <w:sz w:val="28"/>
          <w:szCs w:val="28"/>
          <w:highlight w:val="white"/>
        </w:rPr>
        <w:t xml:space="preserve"> et al.,  Lane et al., </w:t>
      </w:r>
      <w:hyperlink r:id="rId4">
        <w:r w:rsidRPr="000769C6">
          <w:rPr>
            <w:rFonts w:ascii="Times New Roman" w:eastAsia="Times New Roman" w:hAnsi="Times New Roman" w:cs="Times New Roman"/>
            <w:sz w:val="28"/>
            <w:szCs w:val="28"/>
          </w:rPr>
          <w:t>Barry J. Zimmerman</w:t>
        </w:r>
      </w:hyperlink>
      <w:r w:rsidRPr="000769C6">
        <w:rPr>
          <w:rFonts w:ascii="Times New Roman" w:eastAsia="Times New Roman" w:hAnsi="Times New Roman" w:cs="Times New Roman"/>
          <w:sz w:val="28"/>
          <w:szCs w:val="28"/>
        </w:rPr>
        <w:t xml:space="preserve"> &amp; </w:t>
      </w:r>
      <w:hyperlink r:id="rId5">
        <w:r w:rsidRPr="000769C6">
          <w:rPr>
            <w:rFonts w:ascii="Times New Roman" w:eastAsia="Times New Roman" w:hAnsi="Times New Roman" w:cs="Times New Roman"/>
            <w:sz w:val="28"/>
            <w:szCs w:val="28"/>
          </w:rPr>
          <w:t>Albert Bandura</w:t>
        </w:r>
      </w:hyperlink>
      <w:r w:rsidRPr="000769C6">
        <w:rPr>
          <w:rFonts w:ascii="Times New Roman" w:eastAsia="Times New Roman" w:hAnsi="Times New Roman" w:cs="Times New Roman"/>
          <w:sz w:val="28"/>
          <w:szCs w:val="28"/>
        </w:rPr>
        <w:t>);</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cross-linguistic transfer theories (Ellis, </w:t>
      </w:r>
      <w:proofErr w:type="spellStart"/>
      <w:r w:rsidRPr="000769C6">
        <w:rPr>
          <w:rFonts w:ascii="Times New Roman" w:eastAsia="Times New Roman" w:hAnsi="Times New Roman" w:cs="Times New Roman"/>
          <w:sz w:val="28"/>
          <w:szCs w:val="28"/>
        </w:rPr>
        <w:t>Odlin</w:t>
      </w:r>
      <w:proofErr w:type="spellEnd"/>
      <w:r w:rsidRPr="000769C6">
        <w:rPr>
          <w:rFonts w:ascii="Times New Roman" w:eastAsia="Times New Roman" w:hAnsi="Times New Roman" w:cs="Times New Roman"/>
          <w:sz w:val="28"/>
          <w:szCs w:val="28"/>
        </w:rPr>
        <w:t xml:space="preserve">, Vygotsky, </w:t>
      </w:r>
      <w:proofErr w:type="spellStart"/>
      <w:r w:rsidRPr="000769C6">
        <w:rPr>
          <w:rFonts w:ascii="Times New Roman" w:eastAsia="Times New Roman" w:hAnsi="Times New Roman" w:cs="Times New Roman"/>
          <w:sz w:val="28"/>
          <w:szCs w:val="28"/>
        </w:rPr>
        <w:t>Selinker</w:t>
      </w:r>
      <w:proofErr w:type="spellEnd"/>
      <w:r w:rsidRPr="000769C6">
        <w:rPr>
          <w:rFonts w:ascii="Times New Roman" w:eastAsia="Times New Roman" w:hAnsi="Times New Roman" w:cs="Times New Roman"/>
          <w:sz w:val="28"/>
          <w:szCs w:val="28"/>
        </w:rPr>
        <w:t>, Perkins &amp; Salomon, Smith &amp; Kellerman, Mahmoud, Cohen &amp; Brooks-Carson, Wolfersberger, Mu &amp; Carrington);</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 xml:space="preserve">- </w:t>
      </w:r>
      <w:r w:rsidRPr="000769C6">
        <w:rPr>
          <w:rFonts w:ascii="Times New Roman" w:eastAsia="Times New Roman" w:hAnsi="Times New Roman" w:cs="Times New Roman"/>
          <w:sz w:val="28"/>
          <w:szCs w:val="28"/>
        </w:rPr>
        <w:t xml:space="preserve">multicompetence theories (Cummins, </w:t>
      </w:r>
      <w:proofErr w:type="spellStart"/>
      <w:r w:rsidRPr="000769C6">
        <w:rPr>
          <w:rFonts w:ascii="Times New Roman" w:eastAsia="Times New Roman" w:hAnsi="Times New Roman" w:cs="Times New Roman"/>
          <w:sz w:val="28"/>
          <w:szCs w:val="28"/>
        </w:rPr>
        <w:t>Gass</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Selinker</w:t>
      </w:r>
      <w:proofErr w:type="spellEnd"/>
      <w:r w:rsidRPr="000769C6">
        <w:rPr>
          <w:rFonts w:ascii="Times New Roman" w:eastAsia="Times New Roman" w:hAnsi="Times New Roman" w:cs="Times New Roman"/>
          <w:sz w:val="28"/>
          <w:szCs w:val="28"/>
        </w:rPr>
        <w:t xml:space="preserve">, Cook, Ellis, Larsen Freeman &amp; Long, Vygotsky, </w:t>
      </w:r>
      <w:proofErr w:type="spellStart"/>
      <w:r w:rsidRPr="000769C6">
        <w:rPr>
          <w:rFonts w:ascii="Times New Roman" w:eastAsia="Times New Roman" w:hAnsi="Times New Roman" w:cs="Times New Roman"/>
          <w:sz w:val="28"/>
          <w:szCs w:val="28"/>
        </w:rPr>
        <w:t>Leontyev</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Vereshyagin</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Khamraeva</w:t>
      </w:r>
      <w:proofErr w:type="spellEnd"/>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Kecskes</w:t>
      </w:r>
      <w:proofErr w:type="spellEnd"/>
      <w:r w:rsidRPr="000769C6">
        <w:rPr>
          <w:rFonts w:ascii="Times New Roman" w:eastAsia="Times New Roman" w:hAnsi="Times New Roman" w:cs="Times New Roman"/>
          <w:sz w:val="28"/>
          <w:szCs w:val="28"/>
        </w:rPr>
        <w:t xml:space="preserve"> &amp; Papp, </w:t>
      </w:r>
      <w:proofErr w:type="spellStart"/>
      <w:r w:rsidRPr="000769C6">
        <w:rPr>
          <w:rFonts w:ascii="Times New Roman" w:eastAsia="Times New Roman" w:hAnsi="Times New Roman" w:cs="Times New Roman"/>
          <w:sz w:val="28"/>
          <w:szCs w:val="28"/>
        </w:rPr>
        <w:t>Oksaar</w:t>
      </w:r>
      <w:proofErr w:type="spellEnd"/>
      <w:r w:rsidRPr="000769C6">
        <w:rPr>
          <w:rFonts w:ascii="Times New Roman" w:eastAsia="Times New Roman" w:hAnsi="Times New Roman" w:cs="Times New Roman"/>
          <w:sz w:val="28"/>
          <w:szCs w:val="28"/>
        </w:rPr>
        <w:t>, Yoshida, Forbes).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Research Methods:</w:t>
      </w:r>
      <w:r w:rsidRPr="002900F8">
        <w:t xml:space="preserve"> </w:t>
      </w:r>
      <w:r w:rsidRPr="002900F8">
        <w:rPr>
          <w:rFonts w:ascii="Times New Roman" w:eastAsia="Times New Roman" w:hAnsi="Times New Roman" w:cs="Times New Roman"/>
          <w:bCs/>
          <w:sz w:val="28"/>
          <w:szCs w:val="28"/>
        </w:rPr>
        <w:t>The study employed theoretical and empirical methods. The theoretical methods included the study and critical analysis of scientific literature on the research topic and modelling, including conceptual and methodological modelling of the Multilingual Strategy-Based Approach. The empirical methods comprised writing tasks for diagnostic assessment of students’ writing performance, stimulated interviews to explore students’ metacognitive processes and strategy use, surveys to collect quantitative data on attitudes and strategy awareness, and an experiment to examine the effectiveness of the proposed approach.</w:t>
      </w:r>
    </w:p>
    <w:p w:rsidR="00D77183"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 xml:space="preserve">Research base: </w:t>
      </w:r>
      <w:r w:rsidRPr="002900F8">
        <w:rPr>
          <w:rFonts w:ascii="Times New Roman" w:eastAsia="Times New Roman" w:hAnsi="Times New Roman" w:cs="Times New Roman"/>
          <w:sz w:val="28"/>
          <w:szCs w:val="28"/>
        </w:rPr>
        <w:t xml:space="preserve">The study involved 62 Grade 9 students (ages 13–14) from two secondary schools in the Almaty region: </w:t>
      </w:r>
      <w:proofErr w:type="gramStart"/>
      <w:r w:rsidRPr="002900F8">
        <w:rPr>
          <w:rFonts w:ascii="Times New Roman" w:eastAsia="Times New Roman" w:hAnsi="Times New Roman" w:cs="Times New Roman"/>
          <w:sz w:val="28"/>
          <w:szCs w:val="28"/>
        </w:rPr>
        <w:t>an</w:t>
      </w:r>
      <w:proofErr w:type="gramEnd"/>
      <w:r w:rsidRPr="002900F8">
        <w:rPr>
          <w:rFonts w:ascii="Times New Roman" w:eastAsia="Times New Roman" w:hAnsi="Times New Roman" w:cs="Times New Roman"/>
          <w:sz w:val="28"/>
          <w:szCs w:val="28"/>
        </w:rPr>
        <w:t xml:space="preserve"> Experimental Group (n = 32), taught using the Multilingual Strategy-Based Approach, and a Control Group (n = 30), following the regular curriculum. </w:t>
      </w:r>
    </w:p>
    <w:p w:rsidR="00D77183" w:rsidRPr="0020375B"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The scientific novelty of the research </w:t>
      </w:r>
      <w:r w:rsidRPr="000769C6">
        <w:rPr>
          <w:rFonts w:ascii="Times New Roman" w:eastAsia="Times New Roman" w:hAnsi="Times New Roman" w:cs="Times New Roman"/>
          <w:sz w:val="28"/>
          <w:szCs w:val="28"/>
        </w:rPr>
        <w:t>is defined as follows:</w:t>
      </w:r>
    </w:p>
    <w:p w:rsidR="00D77183" w:rsidRPr="002900F8"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00F8">
        <w:rPr>
          <w:rFonts w:ascii="Times New Roman" w:eastAsia="Times New Roman" w:hAnsi="Times New Roman" w:cs="Times New Roman"/>
          <w:sz w:val="28"/>
          <w:szCs w:val="28"/>
          <w:lang w:val="en-US"/>
        </w:rPr>
        <w:lastRenderedPageBreak/>
        <w:t xml:space="preserve">- </w:t>
      </w:r>
      <w:r w:rsidRPr="002900F8">
        <w:rPr>
          <w:rFonts w:ascii="Times New Roman" w:eastAsia="Times New Roman" w:hAnsi="Times New Roman" w:cs="Times New Roman"/>
          <w:sz w:val="28"/>
          <w:szCs w:val="28"/>
        </w:rPr>
        <w:t>identifying and substantiating the pedagogical conditions for adapting a multilingual approach to writing instruction in Kazakhstani secondary schools;</w:t>
      </w:r>
    </w:p>
    <w:p w:rsidR="00D77183" w:rsidRPr="002900F8"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00F8">
        <w:rPr>
          <w:rFonts w:ascii="Times New Roman" w:eastAsia="Times New Roman" w:hAnsi="Times New Roman" w:cs="Times New Roman"/>
          <w:sz w:val="28"/>
          <w:szCs w:val="28"/>
          <w:lang w:val="en-US"/>
        </w:rPr>
        <w:t xml:space="preserve">- </w:t>
      </w:r>
      <w:r w:rsidRPr="002900F8">
        <w:rPr>
          <w:rFonts w:ascii="Times New Roman" w:eastAsia="Times New Roman" w:hAnsi="Times New Roman" w:cs="Times New Roman"/>
          <w:sz w:val="28"/>
          <w:szCs w:val="28"/>
        </w:rPr>
        <w:t>developing the Multilingual Strategy-Based Approach (MSA) as an integrative framework for writing instruction based on the cross-linguistic transfer of metacognitive writing strategies across FL, L2, and L1;</w:t>
      </w:r>
    </w:p>
    <w:p w:rsidR="00D77183" w:rsidRPr="002900F8"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00F8">
        <w:rPr>
          <w:rFonts w:ascii="Times New Roman" w:eastAsia="Times New Roman" w:hAnsi="Times New Roman" w:cs="Times New Roman"/>
          <w:sz w:val="28"/>
          <w:szCs w:val="28"/>
          <w:lang w:val="en-US"/>
        </w:rPr>
        <w:t xml:space="preserve">- </w:t>
      </w:r>
      <w:r w:rsidRPr="002900F8">
        <w:rPr>
          <w:rFonts w:ascii="Times New Roman" w:eastAsia="Times New Roman" w:hAnsi="Times New Roman" w:cs="Times New Roman"/>
          <w:sz w:val="28"/>
          <w:szCs w:val="28"/>
        </w:rPr>
        <w:t>empirically identifying and confirming the transfer of metacognitive writing strategies from English (FL) to Kazakh (L1), providing support for the theory of multicompetence across typologically different languages;</w:t>
      </w:r>
    </w:p>
    <w:p w:rsidR="00D77183" w:rsidRPr="002900F8"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00F8">
        <w:rPr>
          <w:rFonts w:ascii="Times New Roman" w:eastAsia="Times New Roman" w:hAnsi="Times New Roman" w:cs="Times New Roman"/>
          <w:sz w:val="28"/>
          <w:szCs w:val="28"/>
          <w:lang w:val="en-US"/>
        </w:rPr>
        <w:t xml:space="preserve">- </w:t>
      </w:r>
      <w:r w:rsidRPr="002900F8">
        <w:rPr>
          <w:rFonts w:ascii="Times New Roman" w:eastAsia="Times New Roman" w:hAnsi="Times New Roman" w:cs="Times New Roman"/>
          <w:sz w:val="28"/>
          <w:szCs w:val="28"/>
        </w:rPr>
        <w:t>experimentally demonstrating the effectiveness and pedagogical potential of strategy transfer from English (FL) to Russian (L2), including transfer not explicitly targeted in traditional instruction;</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2900F8">
        <w:rPr>
          <w:rFonts w:ascii="Times New Roman" w:eastAsia="Times New Roman" w:hAnsi="Times New Roman" w:cs="Times New Roman"/>
          <w:sz w:val="28"/>
          <w:szCs w:val="28"/>
          <w:lang w:val="en-US"/>
        </w:rPr>
        <w:t xml:space="preserve">- </w:t>
      </w:r>
      <w:r w:rsidRPr="002900F8">
        <w:rPr>
          <w:rFonts w:ascii="Times New Roman" w:eastAsia="Times New Roman" w:hAnsi="Times New Roman" w:cs="Times New Roman"/>
          <w:sz w:val="28"/>
          <w:szCs w:val="28"/>
        </w:rPr>
        <w:t>empirically validating the effectiveness of MSA in improving writing skills, strategic awareness, and self-regulation through conscious use of m</w:t>
      </w:r>
      <w:r>
        <w:rPr>
          <w:rFonts w:ascii="Times New Roman" w:eastAsia="Times New Roman" w:hAnsi="Times New Roman" w:cs="Times New Roman"/>
          <w:sz w:val="28"/>
          <w:szCs w:val="28"/>
        </w:rPr>
        <w:t>etacognitive writing strategies</w:t>
      </w:r>
      <w:r w:rsidRPr="000769C6">
        <w:rPr>
          <w:rFonts w:ascii="Times New Roman" w:eastAsia="Times New Roman" w:hAnsi="Times New Roman" w:cs="Times New Roman"/>
          <w:sz w:val="28"/>
          <w:szCs w:val="28"/>
        </w:rPr>
        <w:t>.</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 xml:space="preserve">The theoretical significance </w:t>
      </w:r>
      <w:r w:rsidRPr="000769C6">
        <w:rPr>
          <w:rFonts w:ascii="Times New Roman" w:eastAsia="Times New Roman" w:hAnsi="Times New Roman" w:cs="Times New Roman"/>
          <w:sz w:val="28"/>
          <w:szCs w:val="28"/>
        </w:rPr>
        <w:t>of the research is as follows:</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clarifying the theoretical foundations of multilingual education in relation to writing instruction, with particular attention to interaction among languages and cross-linguistic transfer;</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systematizing the theoretical provisions of Strategy-Based Instruction and metacognition in relation to writing, including the classification of transferable metacognitive writing strategies;</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specifying the concept of cross-linguistic transfer by distinguishing the transfer of linguistic knowledge and skills from the conscious transfer of writing strategies across languages;</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establishing the theoretical relationship among multilingual education, Strategy-Based Instruction, and cross-linguistic transfer and integrating their complementary principles within the Multilingual Strategy-Based Approach (MSA);</w:t>
      </w:r>
    </w:p>
    <w:p w:rsidR="00D77183" w:rsidRPr="00062767"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theoretically conceptualizing MSA as an integrative pedagogical approach in which transferable metacognitive writing strategies are explicitly developed in English and consciously applied in Russian and Kazakh;</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62767">
        <w:rPr>
          <w:rFonts w:ascii="Times New Roman" w:eastAsia="Times New Roman" w:hAnsi="Times New Roman" w:cs="Times New Roman"/>
          <w:bCs/>
          <w:sz w:val="28"/>
          <w:szCs w:val="28"/>
          <w:lang w:val="en-US"/>
        </w:rPr>
        <w:t xml:space="preserve">- </w:t>
      </w:r>
      <w:r w:rsidRPr="00062767">
        <w:rPr>
          <w:rFonts w:ascii="Times New Roman" w:eastAsia="Times New Roman" w:hAnsi="Times New Roman" w:cs="Times New Roman"/>
          <w:bCs/>
          <w:sz w:val="28"/>
          <w:szCs w:val="28"/>
        </w:rPr>
        <w:t>theoretically substantiating a four-stage model of metacognitive writing strategy instruction based on planning, organizing, monitoring, and evaluating, and relating these strategy categories to writing development across languages</w:t>
      </w:r>
      <w:r w:rsidRPr="000769C6">
        <w:rPr>
          <w:rFonts w:ascii="Times New Roman" w:eastAsia="Times New Roman" w:hAnsi="Times New Roman" w:cs="Times New Roman"/>
          <w:sz w:val="28"/>
          <w:szCs w:val="28"/>
        </w:rPr>
        <w:t>.</w:t>
      </w:r>
    </w:p>
    <w:p w:rsidR="00D77183"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The practical significance of the research</w:t>
      </w:r>
      <w:r w:rsidRPr="009D2EBE">
        <w:rPr>
          <w:rFonts w:ascii="Times New Roman" w:eastAsia="Times New Roman" w:hAnsi="Times New Roman" w:cs="Times New Roman"/>
          <w:sz w:val="28"/>
          <w:szCs w:val="28"/>
        </w:rPr>
        <w:t xml:space="preserve"> lies in the development of an MSA-based methodology for teaching writing in secondary schools, including a methodological model and a system of exercises structured around four stages of metacognitive strategy instruction and the principles of multilingual education. A teaching and methodological guide, Application of Metacognitive Writing Strategies in Essay Writing Classroom, was developed with task sequences, classroom activities, methodological recommendations, and instructional materials. The findings can be used in school curricula and textbooks, collaborative language teaching, foreign language methodology courses, seminars and practical classes, and teacher professional developme</w:t>
      </w:r>
      <w:r>
        <w:rPr>
          <w:rFonts w:ascii="Times New Roman" w:eastAsia="Times New Roman" w:hAnsi="Times New Roman" w:cs="Times New Roman"/>
          <w:sz w:val="28"/>
          <w:szCs w:val="28"/>
        </w:rPr>
        <w:t xml:space="preserve">nt </w:t>
      </w:r>
      <w:proofErr w:type="spellStart"/>
      <w:r>
        <w:rPr>
          <w:rFonts w:ascii="Times New Roman" w:eastAsia="Times New Roman" w:hAnsi="Times New Roman" w:cs="Times New Roman"/>
          <w:sz w:val="28"/>
          <w:szCs w:val="28"/>
        </w:rPr>
        <w:t>programmes</w:t>
      </w:r>
      <w:proofErr w:type="spellEnd"/>
      <w:r w:rsidRPr="000769C6">
        <w:rPr>
          <w:rFonts w:ascii="Times New Roman" w:eastAsia="Times New Roman" w:hAnsi="Times New Roman" w:cs="Times New Roman"/>
          <w:sz w:val="28"/>
          <w:szCs w:val="28"/>
        </w:rPr>
        <w:t>.</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sidRPr="000769C6">
        <w:rPr>
          <w:rFonts w:ascii="Times New Roman" w:eastAsia="Times New Roman" w:hAnsi="Times New Roman" w:cs="Times New Roman"/>
          <w:b/>
          <w:bCs/>
          <w:sz w:val="28"/>
          <w:szCs w:val="28"/>
        </w:rPr>
        <w:t>Statements for defense:</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Pr="0080586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The Multilingual Strategy-Based Approach (MSA), grounded in metacognitive strategy-based instruction and cross-linguistic transfer, constitutes an effective framework for developing writing skills in English and facilitating the transfer of writing strategies to Russian and Kazakh in multilingual secondary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80586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The effectiveness of developing writing skills in English is enhanced through the implementation of the MSA methodological model, which integrates phased instruction in meta-cognitive writing strategies, multilingual transfer mechanisms, and an assessment system based on writing performance and strategy use indicators.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80586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The implementation of the MSA methodology contributes to increased metacognitive awareness and use of metacognitive writing strategies by language learners. The acquired planning, organizing, editing, and evaluating strategies are transferred from English writing tasks to Russian and Kazakh, resulting in increased strategy use and improved writing performance across languages, thereby confirming the effectiveness of cross-linguistic strategy transfer in multilingual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805865">
        <w:rPr>
          <w:rFonts w:ascii="Times New Roman" w:eastAsia="Times New Roman" w:hAnsi="Times New Roman" w:cs="Times New Roman"/>
          <w:sz w:val="28"/>
          <w:szCs w:val="28"/>
          <w:lang w:val="en-US"/>
        </w:rPr>
        <w:t>.</w:t>
      </w:r>
      <w:r w:rsidRPr="000769C6">
        <w:rPr>
          <w:rFonts w:ascii="Times New Roman" w:eastAsia="Times New Roman" w:hAnsi="Times New Roman" w:cs="Times New Roman"/>
          <w:sz w:val="28"/>
          <w:szCs w:val="28"/>
        </w:rPr>
        <w:t xml:space="preserve"> The intensity of cross-linguistic transfer of metacognitive writing strategies is influenced by the declarative and procedural characteristics of learners’ language knowledge, resulting in varying degrees of strategy transfer across languages.</w:t>
      </w:r>
    </w:p>
    <w:p w:rsidR="00D77183" w:rsidRPr="009D2EBE"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Research Stages</w:t>
      </w:r>
      <w:r w:rsidRPr="009D2EBE">
        <w:rPr>
          <w:rFonts w:ascii="Times New Roman" w:eastAsia="Times New Roman" w:hAnsi="Times New Roman" w:cs="Times New Roman"/>
          <w:b/>
          <w:bCs/>
          <w:sz w:val="28"/>
          <w:szCs w:val="28"/>
          <w:lang w:val="en-US"/>
        </w:rPr>
        <w:t>.</w:t>
      </w:r>
      <w:r w:rsidRPr="00CB69B9">
        <w:rPr>
          <w:rFonts w:ascii="Times New Roman" w:eastAsia="Times New Roman" w:hAnsi="Times New Roman" w:cs="Times New Roman"/>
          <w:b/>
          <w:bCs/>
          <w:sz w:val="28"/>
          <w:szCs w:val="28"/>
          <w:lang w:val="en-US"/>
        </w:rPr>
        <w:t xml:space="preserve"> </w:t>
      </w:r>
      <w:r w:rsidRPr="009D2EBE">
        <w:rPr>
          <w:rFonts w:ascii="Times New Roman" w:eastAsia="Times New Roman" w:hAnsi="Times New Roman" w:cs="Times New Roman"/>
          <w:bCs/>
          <w:sz w:val="28"/>
          <w:szCs w:val="28"/>
        </w:rPr>
        <w:t>The study was conducted from 2017 to 2025 in four stages. Stage 1 (2017–2018) involved a review of relevant literature, development of research materials, questionnaires, interviews, and a CEFR-based Writing Assessment Scale, as well as specification of the conceptual framework, hypothesis, objectives, and methods. Stage 2 (2018–2019) included a scientific internship at the University of Cambridge under Dr. Karen Forbes, further development of research procedures, and testing of a stage-by-stage SBI-based writing development model within a multilingual approach. Stage 3 (2019 and 2023–2024) involved experimental implementation and data collection, with repeated implementation in 2023–2024 to update and strengthen the findings. Stage 4 (2024–2025) focused on data analysis, formulation and dissemination of findings, and preparation of the teaching and methodological guide.</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b/>
          <w:bCs/>
          <w:sz w:val="28"/>
          <w:szCs w:val="28"/>
        </w:rPr>
        <w:t>Approbation.</w:t>
      </w:r>
      <w:r w:rsidRPr="000769C6">
        <w:rPr>
          <w:rFonts w:ascii="Times New Roman" w:eastAsia="Times New Roman" w:hAnsi="Times New Roman" w:cs="Times New Roman"/>
          <w:sz w:val="28"/>
          <w:szCs w:val="28"/>
        </w:rPr>
        <w:t xml:space="preserve"> </w:t>
      </w:r>
      <w:r w:rsidRPr="00CB69B9">
        <w:rPr>
          <w:rFonts w:ascii="Times New Roman" w:eastAsia="Times New Roman" w:hAnsi="Times New Roman" w:cs="Times New Roman"/>
          <w:sz w:val="28"/>
          <w:szCs w:val="28"/>
        </w:rPr>
        <w:t>The findings were disseminated through international conference proceedings, publications recommended by the Committ</w:t>
      </w:r>
      <w:r>
        <w:rPr>
          <w:rFonts w:ascii="Times New Roman" w:eastAsia="Times New Roman" w:hAnsi="Times New Roman" w:cs="Times New Roman"/>
          <w:sz w:val="28"/>
          <w:szCs w:val="28"/>
        </w:rPr>
        <w:t>ee, and Scopus-indexed journals</w:t>
      </w:r>
      <w:r w:rsidRPr="000769C6">
        <w:rPr>
          <w:rFonts w:ascii="Times New Roman" w:eastAsia="Times New Roman" w:hAnsi="Times New Roman" w:cs="Times New Roman"/>
          <w:sz w:val="28"/>
          <w:szCs w:val="28"/>
        </w:rPr>
        <w:t xml:space="preserve">: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1. Materials of international scientific and practical conference "The translation world of Al-</w:t>
      </w:r>
      <w:proofErr w:type="spellStart"/>
      <w:r w:rsidRPr="000769C6">
        <w:rPr>
          <w:rFonts w:ascii="Times New Roman" w:eastAsia="Times New Roman" w:hAnsi="Times New Roman" w:cs="Times New Roman"/>
          <w:sz w:val="28"/>
          <w:szCs w:val="28"/>
        </w:rPr>
        <w:t>Farabi</w:t>
      </w:r>
      <w:proofErr w:type="spellEnd"/>
      <w:r w:rsidRPr="000769C6">
        <w:rPr>
          <w:rFonts w:ascii="Times New Roman" w:eastAsia="Times New Roman" w:hAnsi="Times New Roman" w:cs="Times New Roman"/>
          <w:sz w:val="28"/>
          <w:szCs w:val="28"/>
        </w:rPr>
        <w:t xml:space="preserve"> and the transformation of intercultural research in the aspect of learning foreign languages", Almaty, Kazakhstan, 5-6 April, 2019, scientific article “Implementation of writing strategies into secondary school classrooms";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t xml:space="preserve">2. III international scientific and practical conference "Science and education in the modern world: Challenges of the XXI century", </w:t>
      </w:r>
      <w:proofErr w:type="spellStart"/>
      <w:r w:rsidRPr="000769C6">
        <w:rPr>
          <w:rFonts w:ascii="Times New Roman" w:eastAsia="Times New Roman" w:hAnsi="Times New Roman" w:cs="Times New Roman"/>
          <w:sz w:val="28"/>
          <w:szCs w:val="28"/>
        </w:rPr>
        <w:t>Nur</w:t>
      </w:r>
      <w:proofErr w:type="spellEnd"/>
      <w:r w:rsidRPr="000769C6">
        <w:rPr>
          <w:rFonts w:ascii="Times New Roman" w:eastAsia="Times New Roman" w:hAnsi="Times New Roman" w:cs="Times New Roman"/>
          <w:sz w:val="28"/>
          <w:szCs w:val="28"/>
        </w:rPr>
        <w:t xml:space="preserve">-Sultan, Kazakhstan, 2019, scientific article "The difference in teaching "second" and "foreign" languages in a multilingual society";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0769C6">
        <w:rPr>
          <w:rFonts w:ascii="Times New Roman" w:eastAsia="Times New Roman" w:hAnsi="Times New Roman" w:cs="Times New Roman"/>
          <w:sz w:val="28"/>
          <w:szCs w:val="28"/>
        </w:rPr>
        <w:lastRenderedPageBreak/>
        <w:t>3. International academic institute: Education and social sciences conference, Rome, Italy, September 17, 2019, scientific article "The usage of “peer-reviewing” strategy for secondary school students as a means of enhancing writing skills".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CB69B9">
        <w:rPr>
          <w:rFonts w:ascii="Times New Roman" w:eastAsia="Times New Roman" w:hAnsi="Times New Roman" w:cs="Times New Roman"/>
          <w:sz w:val="28"/>
          <w:szCs w:val="28"/>
          <w:lang w:val="en-US"/>
        </w:rPr>
        <w:t>4</w:t>
      </w:r>
      <w:r w:rsidRPr="000769C6">
        <w:rPr>
          <w:rFonts w:ascii="Times New Roman" w:eastAsia="Times New Roman" w:hAnsi="Times New Roman" w:cs="Times New Roman"/>
          <w:sz w:val="28"/>
          <w:szCs w:val="28"/>
        </w:rPr>
        <w:t xml:space="preserve">. Multilingual approach to writing pedagogy through metacognitive strategy-based instruction. Journal of Teaching English for Specific and Academic Purposes, 13(2), 377–389 (2025).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bookmarkStart w:id="2" w:name="_heading=h.8epa9ykz3bko" w:colFirst="0" w:colLast="0"/>
      <w:bookmarkEnd w:id="2"/>
      <w:r w:rsidRPr="00CB69B9">
        <w:rPr>
          <w:rFonts w:ascii="Times New Roman" w:eastAsia="Times New Roman" w:hAnsi="Times New Roman" w:cs="Times New Roman"/>
          <w:sz w:val="28"/>
          <w:szCs w:val="28"/>
          <w:lang w:val="en-US"/>
        </w:rPr>
        <w:t>5</w:t>
      </w:r>
      <w:r w:rsidRPr="000769C6">
        <w:rPr>
          <w:rFonts w:ascii="Times New Roman" w:eastAsia="Times New Roman" w:hAnsi="Times New Roman" w:cs="Times New Roman"/>
          <w:sz w:val="28"/>
          <w:szCs w:val="28"/>
        </w:rPr>
        <w:t xml:space="preserve">. Bulletin of Kazakh National Women's Teacher Training University, No. 4 (76), 2018, scientific article “To the Problem of Learning Strategies in Teaching and Learning English”;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CB69B9">
        <w:rPr>
          <w:rFonts w:ascii="Times New Roman" w:eastAsia="Times New Roman" w:hAnsi="Times New Roman" w:cs="Times New Roman"/>
          <w:sz w:val="28"/>
          <w:szCs w:val="28"/>
          <w:lang w:val="en-US"/>
        </w:rPr>
        <w:t>6</w:t>
      </w:r>
      <w:r w:rsidRPr="000769C6">
        <w:rPr>
          <w:rFonts w:ascii="Times New Roman" w:eastAsia="Times New Roman" w:hAnsi="Times New Roman" w:cs="Times New Roman"/>
          <w:sz w:val="28"/>
          <w:szCs w:val="28"/>
        </w:rPr>
        <w:t xml:space="preserve">. Bulletin of Kazakh National Women's Teacher Training University, No 4 (80) 2019, scientific article “The ways of implementation of the trilingual policy of Kazakhstan in the process of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CB69B9">
        <w:rPr>
          <w:rFonts w:ascii="Times New Roman" w:eastAsia="Times New Roman" w:hAnsi="Times New Roman" w:cs="Times New Roman"/>
          <w:sz w:val="28"/>
          <w:szCs w:val="28"/>
          <w:lang w:val="en-US"/>
        </w:rPr>
        <w:t>7</w:t>
      </w:r>
      <w:r w:rsidRPr="000769C6">
        <w:rPr>
          <w:rFonts w:ascii="Times New Roman" w:eastAsia="Times New Roman" w:hAnsi="Times New Roman" w:cs="Times New Roman"/>
          <w:sz w:val="28"/>
          <w:szCs w:val="28"/>
        </w:rPr>
        <w:t xml:space="preserve">. Academy of Pedagogical Sciences, No. 2 2020, scientific article “Cognitive Processes in Acquiring Learning Strategies in Foreign Language Education”; </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77183">
        <w:rPr>
          <w:rFonts w:ascii="Times New Roman" w:eastAsia="Times New Roman" w:hAnsi="Times New Roman" w:cs="Times New Roman"/>
          <w:sz w:val="28"/>
          <w:szCs w:val="28"/>
          <w:lang w:val="en-US"/>
        </w:rPr>
        <w:t>8</w:t>
      </w:r>
      <w:r w:rsidRPr="000769C6">
        <w:rPr>
          <w:rFonts w:ascii="Times New Roman" w:eastAsia="Times New Roman" w:hAnsi="Times New Roman" w:cs="Times New Roman"/>
          <w:sz w:val="28"/>
          <w:szCs w:val="28"/>
        </w:rPr>
        <w:t xml:space="preserve">. </w:t>
      </w:r>
      <w:proofErr w:type="spellStart"/>
      <w:r w:rsidRPr="000769C6">
        <w:rPr>
          <w:rFonts w:ascii="Times New Roman" w:eastAsia="Times New Roman" w:hAnsi="Times New Roman" w:cs="Times New Roman"/>
          <w:sz w:val="28"/>
          <w:szCs w:val="28"/>
        </w:rPr>
        <w:t>Orleu</w:t>
      </w:r>
      <w:proofErr w:type="spellEnd"/>
      <w:r w:rsidRPr="000769C6">
        <w:rPr>
          <w:rFonts w:ascii="Times New Roman" w:eastAsia="Times New Roman" w:hAnsi="Times New Roman" w:cs="Times New Roman"/>
          <w:sz w:val="28"/>
          <w:szCs w:val="28"/>
        </w:rPr>
        <w:t xml:space="preserve">. Bulletin of Continuing Education, No. 1 (52), 2026, scientific article “Problems of Implementing Multilingual Education </w:t>
      </w:r>
      <w:proofErr w:type="gramStart"/>
      <w:r w:rsidRPr="000769C6">
        <w:rPr>
          <w:rFonts w:ascii="Times New Roman" w:eastAsia="Times New Roman" w:hAnsi="Times New Roman" w:cs="Times New Roman"/>
          <w:sz w:val="28"/>
          <w:szCs w:val="28"/>
        </w:rPr>
        <w:t>In</w:t>
      </w:r>
      <w:proofErr w:type="gramEnd"/>
      <w:r w:rsidRPr="000769C6">
        <w:rPr>
          <w:rFonts w:ascii="Times New Roman" w:eastAsia="Times New Roman" w:hAnsi="Times New Roman" w:cs="Times New Roman"/>
          <w:sz w:val="28"/>
          <w:szCs w:val="28"/>
        </w:rPr>
        <w:t xml:space="preserve"> Kazakhstani Secondary Schools”.</w:t>
      </w:r>
    </w:p>
    <w:p w:rsidR="00D77183" w:rsidRPr="000769C6" w:rsidRDefault="00D77183" w:rsidP="00D77183">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77183">
        <w:rPr>
          <w:rFonts w:ascii="Times New Roman" w:eastAsia="Times New Roman" w:hAnsi="Times New Roman" w:cs="Times New Roman"/>
          <w:sz w:val="28"/>
          <w:szCs w:val="28"/>
          <w:lang w:val="en-US"/>
        </w:rPr>
        <w:t>9</w:t>
      </w:r>
      <w:r w:rsidRPr="000769C6">
        <w:rPr>
          <w:rFonts w:ascii="Times New Roman" w:eastAsia="Times New Roman" w:hAnsi="Times New Roman" w:cs="Times New Roman"/>
          <w:sz w:val="28"/>
          <w:szCs w:val="28"/>
        </w:rPr>
        <w:t xml:space="preserve">. Bulletin of </w:t>
      </w:r>
      <w:proofErr w:type="spellStart"/>
      <w:r w:rsidRPr="000769C6">
        <w:rPr>
          <w:rFonts w:ascii="Times New Roman" w:eastAsia="Times New Roman" w:hAnsi="Times New Roman" w:cs="Times New Roman"/>
          <w:sz w:val="28"/>
          <w:szCs w:val="28"/>
        </w:rPr>
        <w:t>Toraighyrov</w:t>
      </w:r>
      <w:proofErr w:type="spellEnd"/>
      <w:r w:rsidRPr="000769C6">
        <w:rPr>
          <w:rFonts w:ascii="Times New Roman" w:eastAsia="Times New Roman" w:hAnsi="Times New Roman" w:cs="Times New Roman"/>
          <w:sz w:val="28"/>
          <w:szCs w:val="28"/>
        </w:rPr>
        <w:t xml:space="preserve"> University. Pedagogics series. No. 3, 2026, scientific article “Teaching Writing Through Meta-Cognitive Strategy Instruction”.</w:t>
      </w:r>
    </w:p>
    <w:p w:rsidR="00D77183" w:rsidRDefault="00D77183" w:rsidP="00D77183">
      <w:pPr>
        <w:pStyle w:val="a3"/>
        <w:ind w:firstLine="709"/>
        <w:jc w:val="both"/>
        <w:rPr>
          <w:rFonts w:ascii="Times New Roman" w:eastAsia="Times New Roman" w:hAnsi="Times New Roman"/>
          <w:sz w:val="28"/>
          <w:szCs w:val="28"/>
          <w:lang w:val="en" w:eastAsia="ru-RU"/>
        </w:rPr>
      </w:pPr>
      <w:r w:rsidRPr="00CB69B9">
        <w:rPr>
          <w:rFonts w:ascii="Times New Roman" w:eastAsia="Times New Roman" w:hAnsi="Times New Roman"/>
          <w:sz w:val="28"/>
          <w:szCs w:val="28"/>
          <w:lang w:val="en" w:eastAsia="ru-RU"/>
        </w:rPr>
        <w:t xml:space="preserve">Finally, the methodological component is represented by the teaching guide Application of Metacognitive Writing Strategies in Essay Writing Classroom (ISBN 978-601-361-732-9; Appendix A), officially registered and protected by copyright (Certificate No. 69645, 7 April 2026). The materials were implemented in a secondary school in </w:t>
      </w:r>
      <w:proofErr w:type="spellStart"/>
      <w:r w:rsidRPr="00CB69B9">
        <w:rPr>
          <w:rFonts w:ascii="Times New Roman" w:eastAsia="Times New Roman" w:hAnsi="Times New Roman"/>
          <w:sz w:val="28"/>
          <w:szCs w:val="28"/>
          <w:lang w:val="en" w:eastAsia="ru-RU"/>
        </w:rPr>
        <w:t>Kaskelen</w:t>
      </w:r>
      <w:proofErr w:type="spellEnd"/>
      <w:r w:rsidRPr="00CB69B9">
        <w:rPr>
          <w:rFonts w:ascii="Times New Roman" w:eastAsia="Times New Roman" w:hAnsi="Times New Roman"/>
          <w:sz w:val="28"/>
          <w:szCs w:val="28"/>
          <w:lang w:val="en" w:eastAsia="ru-RU"/>
        </w:rPr>
        <w:t xml:space="preserve"> and reviewed by the school’s methodological council.</w:t>
      </w:r>
    </w:p>
    <w:p w:rsidR="00D77183" w:rsidRPr="00FB1388" w:rsidRDefault="00D77183" w:rsidP="00D77183">
      <w:pPr>
        <w:pStyle w:val="a3"/>
        <w:ind w:firstLine="709"/>
        <w:jc w:val="both"/>
        <w:rPr>
          <w:rFonts w:ascii="Times New Roman" w:hAnsi="Times New Roman"/>
          <w:sz w:val="28"/>
          <w:szCs w:val="28"/>
          <w:lang w:val="en-US" w:eastAsia="ru-RU"/>
        </w:rPr>
      </w:pPr>
      <w:r w:rsidRPr="00AA53BD">
        <w:rPr>
          <w:rFonts w:ascii="Times New Roman" w:hAnsi="Times New Roman"/>
          <w:b/>
          <w:sz w:val="28"/>
          <w:szCs w:val="28"/>
          <w:lang w:val="en-US" w:eastAsia="ru-RU"/>
        </w:rPr>
        <w:t>The structure of the work.</w:t>
      </w:r>
      <w:r w:rsidRPr="00FB1388">
        <w:rPr>
          <w:rFonts w:ascii="Times New Roman" w:hAnsi="Times New Roman"/>
          <w:sz w:val="28"/>
          <w:szCs w:val="28"/>
          <w:lang w:val="en-US" w:eastAsia="ru-RU"/>
        </w:rPr>
        <w:t xml:space="preserve"> The dissertation consists of an introduction, three chapters, a conclusion, references, and an appendix.</w:t>
      </w:r>
    </w:p>
    <w:p w:rsidR="00321D01" w:rsidRPr="00D77183" w:rsidRDefault="00321D01">
      <w:pPr>
        <w:rPr>
          <w:lang w:val="en-US"/>
        </w:rPr>
      </w:pPr>
    </w:p>
    <w:sectPr w:rsidR="00321D01" w:rsidRPr="00D771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5C"/>
    <w:rsid w:val="00321D01"/>
    <w:rsid w:val="00641FCD"/>
    <w:rsid w:val="00897A5C"/>
    <w:rsid w:val="00D77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1CBB"/>
  <w15:chartTrackingRefBased/>
  <w15:docId w15:val="{02650541-421C-4648-A6EF-43DA84E59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77183"/>
    <w:pPr>
      <w:spacing w:after="200" w:line="276" w:lineRule="auto"/>
    </w:pPr>
    <w:rPr>
      <w:rFonts w:ascii="Calibri" w:eastAsia="Calibri" w:hAnsi="Calibri" w:cs="Calibri"/>
      <w:lang w:val="e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718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ournals.sagepub.com/doi/abs/10.3102/00028312031004845" TargetMode="External"/><Relationship Id="rId4" Type="http://schemas.openxmlformats.org/officeDocument/2006/relationships/hyperlink" Target="https://journals.sagepub.com/doi/abs/10.3102/000283120310048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3086</Words>
  <Characters>17595</Characters>
  <Application>Microsoft Office Word</Application>
  <DocSecurity>0</DocSecurity>
  <Lines>146</Lines>
  <Paragraphs>41</Paragraphs>
  <ScaleCrop>false</ScaleCrop>
  <Company/>
  <LinksUpToDate>false</LinksUpToDate>
  <CharactersWithSpaces>20640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2026-09-22T14:19:00Z</dcterms:created>
  <dcterms:modified xsi:type="dcterms:W3CDTF">2026-09-22T14:21:00Z</dcterms:modified>
</cp:coreProperties>
</file>