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0DFE6" w14:textId="1DB3EA81" w:rsidR="000C2378" w:rsidRPr="00265D49"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Кубашев Алибек Ермек</w:t>
      </w:r>
      <w:r w:rsidR="00A030FC">
        <w:rPr>
          <w:rFonts w:asciiTheme="majorBidi" w:hAnsiTheme="majorBidi" w:cstheme="majorBidi"/>
          <w:b/>
          <w:bCs/>
          <w:sz w:val="28"/>
          <w:szCs w:val="28"/>
          <w:lang w:val="kk-KZ"/>
        </w:rPr>
        <w:t>у</w:t>
      </w:r>
      <w:r w:rsidRPr="00265D49">
        <w:rPr>
          <w:rFonts w:asciiTheme="majorBidi" w:hAnsiTheme="majorBidi" w:cstheme="majorBidi"/>
          <w:b/>
          <w:bCs/>
          <w:sz w:val="28"/>
          <w:szCs w:val="28"/>
          <w:lang w:val="kk-KZ"/>
        </w:rPr>
        <w:t>лының</w:t>
      </w:r>
    </w:p>
    <w:p w14:paraId="42EA36CC" w14:textId="77777777" w:rsidR="000C2378" w:rsidRPr="00265D49"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 xml:space="preserve"> 6D020200- халықаралық қатынастар мамандығы бойынша </w:t>
      </w:r>
    </w:p>
    <w:p w14:paraId="4E95EF71" w14:textId="77777777" w:rsidR="00A030FC"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 xml:space="preserve">философия докторы (PhD) дәрежесін алу үшін дайындалған </w:t>
      </w:r>
    </w:p>
    <w:p w14:paraId="2E450B73" w14:textId="75476260" w:rsidR="00444571" w:rsidRPr="00265D49" w:rsidRDefault="000C2378" w:rsidP="00FE75FD">
      <w:pPr>
        <w:spacing w:after="0"/>
        <w:ind w:firstLine="567"/>
        <w:jc w:val="center"/>
        <w:rPr>
          <w:rFonts w:asciiTheme="majorBidi" w:hAnsiTheme="majorBidi" w:cstheme="majorBidi"/>
          <w:b/>
          <w:bCs/>
          <w:sz w:val="28"/>
          <w:szCs w:val="28"/>
          <w:lang w:val="kk-KZ"/>
        </w:rPr>
      </w:pPr>
      <w:bookmarkStart w:id="0" w:name="_GoBack"/>
      <w:bookmarkEnd w:id="0"/>
      <w:r w:rsidRPr="00265D49">
        <w:rPr>
          <w:rFonts w:asciiTheme="majorBidi" w:hAnsiTheme="majorBidi" w:cstheme="majorBidi"/>
          <w:b/>
          <w:bCs/>
          <w:sz w:val="28"/>
          <w:szCs w:val="28"/>
          <w:lang w:val="kk-KZ"/>
        </w:rPr>
        <w:t>«</w:t>
      </w:r>
      <w:r w:rsidR="00770546" w:rsidRPr="00265D49">
        <w:rPr>
          <w:rFonts w:asciiTheme="majorBidi" w:hAnsiTheme="majorBidi" w:cstheme="majorBidi"/>
          <w:b/>
          <w:bCs/>
          <w:sz w:val="28"/>
          <w:szCs w:val="28"/>
          <w:lang w:val="kk-KZ"/>
        </w:rPr>
        <w:t>Күрд мәселесінің Батыс Еуропа мен АҚШ зерттеулеріндегі қарастырылуы (Сирия және Түркия мысалында)</w:t>
      </w:r>
      <w:r w:rsidRPr="00265D49">
        <w:rPr>
          <w:rFonts w:asciiTheme="majorBidi" w:hAnsiTheme="majorBidi" w:cstheme="majorBidi"/>
          <w:b/>
          <w:bCs/>
          <w:sz w:val="28"/>
          <w:szCs w:val="28"/>
          <w:lang w:val="kk-KZ"/>
        </w:rPr>
        <w:t xml:space="preserve">» </w:t>
      </w:r>
    </w:p>
    <w:p w14:paraId="29D4FE5D" w14:textId="77777777" w:rsidR="000C2378" w:rsidRPr="00265D49"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атты диссертациясына</w:t>
      </w:r>
    </w:p>
    <w:p w14:paraId="6B2F097A" w14:textId="77777777" w:rsidR="000C2378" w:rsidRPr="00265D49"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АҢДАТПА</w:t>
      </w:r>
    </w:p>
    <w:p w14:paraId="068B8968" w14:textId="77777777" w:rsidR="00F507A3" w:rsidRPr="00265D49" w:rsidRDefault="00F507A3" w:rsidP="00FE75FD">
      <w:pPr>
        <w:spacing w:after="0"/>
        <w:ind w:firstLine="567"/>
        <w:jc w:val="center"/>
        <w:rPr>
          <w:rFonts w:asciiTheme="majorBidi" w:hAnsiTheme="majorBidi" w:cstheme="majorBidi"/>
          <w:b/>
          <w:bCs/>
          <w:sz w:val="28"/>
          <w:szCs w:val="28"/>
          <w:lang w:val="kk-KZ"/>
        </w:rPr>
      </w:pPr>
    </w:p>
    <w:p w14:paraId="32230677" w14:textId="77777777" w:rsidR="001339A3" w:rsidRPr="00265D49" w:rsidRDefault="00CE53B2"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b/>
          <w:bCs/>
          <w:sz w:val="28"/>
          <w:szCs w:val="28"/>
          <w:lang w:val="kk-KZ"/>
        </w:rPr>
        <w:t xml:space="preserve">Зерттеу тақырыбының өзектілігі. </w:t>
      </w:r>
      <w:r w:rsidR="001339A3" w:rsidRPr="00265D49">
        <w:rPr>
          <w:rFonts w:asciiTheme="majorBidi" w:hAnsiTheme="majorBidi" w:cstheme="majorBidi"/>
          <w:sz w:val="28"/>
          <w:szCs w:val="28"/>
          <w:lang w:val="kk-KZ"/>
        </w:rPr>
        <w:t xml:space="preserve">Күрдтер - Таяу Шығыс пен Азия аймағында өмір сүретін үндіеуропалық халықтардың бірі. Олар араб, түрік және парсы өркениеттік кеңістіктерінің түйіскен аймағында қоныстанған. 1920 жылғы Севр келісімшарты бұрынғы Осман империясының аумағында автономиялық Күрдістан мемлекетін құруды қарастырған болатын. Алайда Таяу Шығыстағы саяси </w:t>
      </w:r>
      <w:r w:rsidR="003A3809" w:rsidRPr="00265D49">
        <w:rPr>
          <w:rFonts w:asciiTheme="majorBidi" w:hAnsiTheme="majorBidi" w:cstheme="majorBidi"/>
          <w:sz w:val="28"/>
          <w:szCs w:val="28"/>
          <w:lang w:val="kk-KZ"/>
        </w:rPr>
        <w:t>реттеу үдерістері нәтижесінде кү</w:t>
      </w:r>
      <w:r w:rsidR="001339A3" w:rsidRPr="00265D49">
        <w:rPr>
          <w:rFonts w:asciiTheme="majorBidi" w:hAnsiTheme="majorBidi" w:cstheme="majorBidi"/>
          <w:sz w:val="28"/>
          <w:szCs w:val="28"/>
          <w:lang w:val="kk-KZ"/>
        </w:rPr>
        <w:t>рд халқы Иран, Ирак, Сирия және Түркия мемлекеттерінің аумақтары арасында бөлініп қалды.</w:t>
      </w:r>
      <w:r w:rsidR="00882B9F">
        <w:rPr>
          <w:rFonts w:asciiTheme="majorBidi" w:hAnsiTheme="majorBidi" w:cstheme="majorBidi"/>
          <w:sz w:val="28"/>
          <w:szCs w:val="28"/>
          <w:lang w:val="kk-KZ"/>
        </w:rPr>
        <w:t xml:space="preserve"> </w:t>
      </w:r>
      <w:r w:rsidR="003A3809" w:rsidRPr="00265D49">
        <w:rPr>
          <w:rFonts w:asciiTheme="majorBidi" w:hAnsiTheme="majorBidi" w:cstheme="majorBidi"/>
          <w:sz w:val="28"/>
          <w:szCs w:val="28"/>
          <w:lang w:val="kk-KZ"/>
        </w:rPr>
        <w:t>Кү</w:t>
      </w:r>
      <w:r w:rsidR="00E70701">
        <w:rPr>
          <w:rFonts w:asciiTheme="majorBidi" w:hAnsiTheme="majorBidi" w:cstheme="majorBidi"/>
          <w:sz w:val="28"/>
          <w:szCs w:val="28"/>
          <w:lang w:val="kk-KZ"/>
        </w:rPr>
        <w:t>рдтер қалыптасқан жаңа статус-кво жағдайын</w:t>
      </w:r>
      <w:r w:rsidR="001339A3" w:rsidRPr="00265D49">
        <w:rPr>
          <w:rFonts w:asciiTheme="majorBidi" w:hAnsiTheme="majorBidi" w:cstheme="majorBidi"/>
          <w:sz w:val="28"/>
          <w:szCs w:val="28"/>
          <w:lang w:val="kk-KZ"/>
        </w:rPr>
        <w:t xml:space="preserve"> қабылдамады. ХХ ғасырдың 1920-жыл</w:t>
      </w:r>
      <w:r w:rsidR="003A3809" w:rsidRPr="00265D49">
        <w:rPr>
          <w:rFonts w:asciiTheme="majorBidi" w:hAnsiTheme="majorBidi" w:cstheme="majorBidi"/>
          <w:sz w:val="28"/>
          <w:szCs w:val="28"/>
          <w:lang w:val="kk-KZ"/>
        </w:rPr>
        <w:t>дары кү</w:t>
      </w:r>
      <w:r w:rsidR="001339A3" w:rsidRPr="00265D49">
        <w:rPr>
          <w:rFonts w:asciiTheme="majorBidi" w:hAnsiTheme="majorBidi" w:cstheme="majorBidi"/>
          <w:sz w:val="28"/>
          <w:szCs w:val="28"/>
          <w:lang w:val="kk-KZ"/>
        </w:rPr>
        <w:t>рдтердің бірқатар наразылықтары мен көтерілістері орын а</w:t>
      </w:r>
      <w:r w:rsidR="003A3809" w:rsidRPr="00265D49">
        <w:rPr>
          <w:rFonts w:asciiTheme="majorBidi" w:hAnsiTheme="majorBidi" w:cstheme="majorBidi"/>
          <w:sz w:val="28"/>
          <w:szCs w:val="28"/>
          <w:lang w:val="kk-KZ"/>
        </w:rPr>
        <w:t>лды. Дегенмен бұл қозғалыстар кү</w:t>
      </w:r>
      <w:r w:rsidR="001339A3" w:rsidRPr="00265D49">
        <w:rPr>
          <w:rFonts w:asciiTheme="majorBidi" w:hAnsiTheme="majorBidi" w:cstheme="majorBidi"/>
          <w:sz w:val="28"/>
          <w:szCs w:val="28"/>
          <w:lang w:val="kk-KZ"/>
        </w:rPr>
        <w:t>рд халқының әртүрлі мемлекеттердің құрамына бө</w:t>
      </w:r>
      <w:r w:rsidR="003A3809" w:rsidRPr="00265D49">
        <w:rPr>
          <w:rFonts w:asciiTheme="majorBidi" w:hAnsiTheme="majorBidi" w:cstheme="majorBidi"/>
          <w:sz w:val="28"/>
          <w:szCs w:val="28"/>
          <w:lang w:val="kk-KZ"/>
        </w:rPr>
        <w:t>ліну үдерісін тоқтата алмады. Кү</w:t>
      </w:r>
      <w:r w:rsidR="001339A3" w:rsidRPr="00265D49">
        <w:rPr>
          <w:rFonts w:asciiTheme="majorBidi" w:hAnsiTheme="majorBidi" w:cstheme="majorBidi"/>
          <w:sz w:val="28"/>
          <w:szCs w:val="28"/>
          <w:lang w:val="kk-KZ"/>
        </w:rPr>
        <w:t>рд қауымдастығы мемлекет пен қоғам тарапынан көрініс тапқан ұлтшылдық саясаттың ықпалына ұшырап, күрделі әлеуметтік-саяси жағдайларда дамуғ</w:t>
      </w:r>
      <w:r w:rsidR="003A3809" w:rsidRPr="00265D49">
        <w:rPr>
          <w:rFonts w:asciiTheme="majorBidi" w:hAnsiTheme="majorBidi" w:cstheme="majorBidi"/>
          <w:sz w:val="28"/>
          <w:szCs w:val="28"/>
          <w:lang w:val="kk-KZ"/>
        </w:rPr>
        <w:t>а мәжбүр болды. Сонымен қатар кү</w:t>
      </w:r>
      <w:r w:rsidR="001339A3" w:rsidRPr="00265D49">
        <w:rPr>
          <w:rFonts w:asciiTheme="majorBidi" w:hAnsiTheme="majorBidi" w:cstheme="majorBidi"/>
          <w:sz w:val="28"/>
          <w:szCs w:val="28"/>
          <w:lang w:val="kk-KZ"/>
        </w:rPr>
        <w:t>рдтер қоныстанған мемлекеттер, аймақтық державала</w:t>
      </w:r>
      <w:r w:rsidR="003A3809" w:rsidRPr="00265D49">
        <w:rPr>
          <w:rFonts w:asciiTheme="majorBidi" w:hAnsiTheme="majorBidi" w:cstheme="majorBidi"/>
          <w:sz w:val="28"/>
          <w:szCs w:val="28"/>
          <w:lang w:val="kk-KZ"/>
        </w:rPr>
        <w:t>р және әлемнің жетекші елдері кү</w:t>
      </w:r>
      <w:r w:rsidR="001339A3" w:rsidRPr="00265D49">
        <w:rPr>
          <w:rFonts w:asciiTheme="majorBidi" w:hAnsiTheme="majorBidi" w:cstheme="majorBidi"/>
          <w:sz w:val="28"/>
          <w:szCs w:val="28"/>
          <w:lang w:val="kk-KZ"/>
        </w:rPr>
        <w:t>рд қозғалыстарын ұлттық, аймақтық және халықаралық қауіпсіздікке қауіп төндіретін фактор ретінде қарастырды.</w:t>
      </w:r>
    </w:p>
    <w:p w14:paraId="04BBD91A" w14:textId="77777777" w:rsidR="001339A3" w:rsidRPr="00265D49" w:rsidRDefault="0070595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1339A3" w:rsidRPr="00265D49">
        <w:rPr>
          <w:rFonts w:asciiTheme="majorBidi" w:hAnsiTheme="majorBidi" w:cstheme="majorBidi"/>
          <w:sz w:val="28"/>
          <w:szCs w:val="28"/>
          <w:lang w:val="kk-KZ"/>
        </w:rPr>
        <w:t>Қазіргі</w:t>
      </w:r>
      <w:r w:rsidR="005041BF" w:rsidRPr="00265D49">
        <w:rPr>
          <w:rFonts w:asciiTheme="majorBidi" w:hAnsiTheme="majorBidi" w:cstheme="majorBidi"/>
          <w:sz w:val="28"/>
          <w:szCs w:val="28"/>
          <w:lang w:val="kk-KZ"/>
        </w:rPr>
        <w:t xml:space="preserve"> уақытта әлемдегі кү</w:t>
      </w:r>
      <w:r w:rsidR="001339A3" w:rsidRPr="00265D49">
        <w:rPr>
          <w:rFonts w:asciiTheme="majorBidi" w:hAnsiTheme="majorBidi" w:cstheme="majorBidi"/>
          <w:sz w:val="28"/>
          <w:szCs w:val="28"/>
          <w:lang w:val="kk-KZ"/>
        </w:rPr>
        <w:t>рд халқының жа</w:t>
      </w:r>
      <w:r w:rsidR="005041BF" w:rsidRPr="00265D49">
        <w:rPr>
          <w:rFonts w:asciiTheme="majorBidi" w:hAnsiTheme="majorBidi" w:cstheme="majorBidi"/>
          <w:sz w:val="28"/>
          <w:szCs w:val="28"/>
          <w:lang w:val="kk-KZ"/>
        </w:rPr>
        <w:t>лпы саны 45 миллионнан асады. Кү</w:t>
      </w:r>
      <w:r w:rsidR="001339A3" w:rsidRPr="00265D49">
        <w:rPr>
          <w:rFonts w:asciiTheme="majorBidi" w:hAnsiTheme="majorBidi" w:cstheme="majorBidi"/>
          <w:sz w:val="28"/>
          <w:szCs w:val="28"/>
          <w:lang w:val="kk-KZ"/>
        </w:rPr>
        <w:t>рдтердің басым</w:t>
      </w:r>
      <w:r w:rsidR="002E54BB" w:rsidRPr="00265D49">
        <w:rPr>
          <w:rFonts w:asciiTheme="majorBidi" w:hAnsiTheme="majorBidi" w:cstheme="majorBidi"/>
          <w:sz w:val="28"/>
          <w:szCs w:val="28"/>
          <w:lang w:val="kk-KZ"/>
        </w:rPr>
        <w:t xml:space="preserve"> бөлігі өздерінің тарихи отаны -</w:t>
      </w:r>
      <w:r w:rsidR="001339A3" w:rsidRPr="00265D49">
        <w:rPr>
          <w:rFonts w:asciiTheme="majorBidi" w:hAnsiTheme="majorBidi" w:cstheme="majorBidi"/>
          <w:sz w:val="28"/>
          <w:szCs w:val="28"/>
          <w:lang w:val="kk-KZ"/>
        </w:rPr>
        <w:t xml:space="preserve"> Күрдістан аумағында өмір сүреді. Олардың шамам</w:t>
      </w:r>
      <w:r w:rsidR="005041BF" w:rsidRPr="00265D49">
        <w:rPr>
          <w:rFonts w:asciiTheme="majorBidi" w:hAnsiTheme="majorBidi" w:cstheme="majorBidi"/>
          <w:sz w:val="28"/>
          <w:szCs w:val="28"/>
          <w:lang w:val="kk-KZ"/>
        </w:rPr>
        <w:t>ен бөлінуі келесідей: Түркияда - 16,25 миллион, Сирияда -</w:t>
      </w:r>
      <w:r w:rsidR="001339A3" w:rsidRPr="00265D49">
        <w:rPr>
          <w:rFonts w:asciiTheme="majorBidi" w:hAnsiTheme="majorBidi" w:cstheme="majorBidi"/>
          <w:sz w:val="28"/>
          <w:szCs w:val="28"/>
          <w:lang w:val="kk-KZ"/>
        </w:rPr>
        <w:t xml:space="preserve"> шамамен 2 </w:t>
      </w:r>
      <w:r w:rsidR="005041BF" w:rsidRPr="00265D49">
        <w:rPr>
          <w:rFonts w:asciiTheme="majorBidi" w:hAnsiTheme="majorBidi" w:cstheme="majorBidi"/>
          <w:sz w:val="28"/>
          <w:szCs w:val="28"/>
          <w:lang w:val="kk-KZ"/>
        </w:rPr>
        <w:t>миллион, Иранда - 9 миллионнан астам, ал Иракта -</w:t>
      </w:r>
      <w:r w:rsidR="001339A3" w:rsidRPr="00265D49">
        <w:rPr>
          <w:rFonts w:asciiTheme="majorBidi" w:hAnsiTheme="majorBidi" w:cstheme="majorBidi"/>
          <w:sz w:val="28"/>
          <w:szCs w:val="28"/>
          <w:lang w:val="kk-KZ"/>
        </w:rPr>
        <w:t xml:space="preserve"> шамамен 5 миллион адам.</w:t>
      </w:r>
    </w:p>
    <w:p w14:paraId="35847411" w14:textId="77777777" w:rsidR="001339A3" w:rsidRPr="00265D49" w:rsidRDefault="0070595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1339A3" w:rsidRPr="00265D49">
        <w:rPr>
          <w:rFonts w:asciiTheme="majorBidi" w:hAnsiTheme="majorBidi" w:cstheme="majorBidi"/>
          <w:sz w:val="28"/>
          <w:szCs w:val="28"/>
          <w:lang w:val="kk-KZ"/>
        </w:rPr>
        <w:t>Қазақстандағы</w:t>
      </w:r>
      <w:r w:rsidR="005041BF" w:rsidRPr="00265D49">
        <w:rPr>
          <w:rFonts w:asciiTheme="majorBidi" w:hAnsiTheme="majorBidi" w:cstheme="majorBidi"/>
          <w:sz w:val="28"/>
          <w:szCs w:val="28"/>
          <w:lang w:val="kk-KZ"/>
        </w:rPr>
        <w:t xml:space="preserve"> кү</w:t>
      </w:r>
      <w:r w:rsidR="001339A3" w:rsidRPr="00265D49">
        <w:rPr>
          <w:rFonts w:asciiTheme="majorBidi" w:hAnsiTheme="majorBidi" w:cstheme="majorBidi"/>
          <w:sz w:val="28"/>
          <w:szCs w:val="28"/>
          <w:lang w:val="kk-KZ"/>
        </w:rPr>
        <w:t>рд диаспорасы, саны шамамен 51 мың адамды құрай отырып, көпэтносты елдің саяси, әлеуметтік-экономикалық және мәдени өмірінің ажырамас бөлігі болып табылады. Олар Қазақстан Республикасының Президенті Қасым-Жомарт Тоқаевтың 2024 жылғы 2 қыркүйектегі Қазақстан халқына арналған «Әділетті Қазақстан: заң және тәртіп, экономикалық өсім, қоғамдық оптимизм» атты Жолдауында айқындалған қағидаттарға сәйкес Әділетті Қазақстанды құру ісіне белсенді түрде қатысуда.</w:t>
      </w:r>
    </w:p>
    <w:p w14:paraId="35657DCD" w14:textId="77777777" w:rsidR="001339A3" w:rsidRPr="00265D49" w:rsidRDefault="0070595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1339A3" w:rsidRPr="00265D49">
        <w:rPr>
          <w:rFonts w:asciiTheme="majorBidi" w:hAnsiTheme="majorBidi" w:cstheme="majorBidi"/>
          <w:sz w:val="28"/>
          <w:szCs w:val="28"/>
          <w:lang w:val="kk-KZ"/>
        </w:rPr>
        <w:t>Аталған Жолдау халық бірлігіне негізделген жаңа мінез-құлық үлгілерін қалыптастыру мен жаңа құндылықтарды орнықтыруға бағытталған. Қазақстандағы қоғамдық келісім мен ұлттық бірлікті қамтамасыз етудің маңызды тетіктерінің б</w:t>
      </w:r>
      <w:r w:rsidR="00B81E65" w:rsidRPr="00265D49">
        <w:rPr>
          <w:rFonts w:asciiTheme="majorBidi" w:hAnsiTheme="majorBidi" w:cstheme="majorBidi"/>
          <w:sz w:val="28"/>
          <w:szCs w:val="28"/>
          <w:lang w:val="kk-KZ"/>
        </w:rPr>
        <w:t>ірі -</w:t>
      </w:r>
      <w:r w:rsidR="001339A3" w:rsidRPr="00265D49">
        <w:rPr>
          <w:rFonts w:asciiTheme="majorBidi" w:hAnsiTheme="majorBidi" w:cstheme="majorBidi"/>
          <w:sz w:val="28"/>
          <w:szCs w:val="28"/>
          <w:lang w:val="kk-KZ"/>
        </w:rPr>
        <w:t xml:space="preserve"> 1995 жылғы наурызда Мемлекет басшысының Жарлығымен құрылған Қазақстан халқы Ассамблеясы. Осы құрылым аясында Қазақстан Республикасының «Қазақстан халқы Ассамблеясы туралы» Заңы </w:t>
      </w:r>
      <w:r w:rsidR="001339A3" w:rsidRPr="00265D49">
        <w:rPr>
          <w:rFonts w:asciiTheme="majorBidi" w:hAnsiTheme="majorBidi" w:cstheme="majorBidi"/>
          <w:sz w:val="28"/>
          <w:szCs w:val="28"/>
          <w:lang w:val="kk-KZ"/>
        </w:rPr>
        <w:lastRenderedPageBreak/>
        <w:t>негі</w:t>
      </w:r>
      <w:r w:rsidR="005041BF" w:rsidRPr="00265D49">
        <w:rPr>
          <w:rFonts w:asciiTheme="majorBidi" w:hAnsiTheme="majorBidi" w:cstheme="majorBidi"/>
          <w:sz w:val="28"/>
          <w:szCs w:val="28"/>
          <w:lang w:val="kk-KZ"/>
        </w:rPr>
        <w:t>зінде қызмет ететін «Барбанг» кү</w:t>
      </w:r>
      <w:r w:rsidR="001339A3" w:rsidRPr="00265D49">
        <w:rPr>
          <w:rFonts w:asciiTheme="majorBidi" w:hAnsiTheme="majorBidi" w:cstheme="majorBidi"/>
          <w:sz w:val="28"/>
          <w:szCs w:val="28"/>
          <w:lang w:val="kk-KZ"/>
        </w:rPr>
        <w:t>рд қауымдастығы белсенді жұмыс атқарып келеді.</w:t>
      </w:r>
    </w:p>
    <w:p w14:paraId="11980235" w14:textId="77777777" w:rsidR="00A43A59" w:rsidRPr="00265D49" w:rsidRDefault="0070595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мәселесінің негізінде күрд халқының ұлттық өзін-өзі анықтау құқығы, еркін даму және өзін-өзі білдіру мүмкіндіктері үшін жүргізіп отырған күресі жатыр. Күрд проблематикасы тамыры тереңде жатқан және күрделі трансұлттық мәселе ретінде қарастырылады. Бұл тек күрд халқының тәуелсіздік пен өз мемлекетін құруға бағытталған талаптарына байланысты өзін-өзі анықтау мәселесі ғана емес. Сонымен қатар күрд мәселесі Таяу Шығыс аймағында ірі әлемдік державалардың саяси ықпал ету құралы ретінде де көрініс табады. Аталған мәселе күрдтер қоныстанған аумақтарда энергетикалық ресурстардың болуы арқылы одан әрі күрделене түседі. Күрд халқының бір ғасырдан астам уақыт бойы жүргізген күресі нәтижесінде Таяу Шығыстағы күрдтер жаңа аймақтық әрі халықаралық акторға айналды. Еуропадағы күрд диаспорасының белсенділігі күрд мәселесінің интернационалдануына ықпал етті.</w:t>
      </w:r>
    </w:p>
    <w:p w14:paraId="0F9971D7" w14:textId="77777777" w:rsidR="00A43A59" w:rsidRPr="00265D49" w:rsidRDefault="00F00A6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проблематикасын Сирия мен Түркия мысалында зерттеудің таңдалуы бұл мемлекеттерде күрдтерге қатысты жүргізіліп отырған ішкі саясаттың ерекшеліктерімен, күрд саяси партияларының болуымен және олардың белгілі бір дәрежеде ішкі саяси үдерістерге ықпал етуімен түсіндіріледі. Сонымен қатар диссертациялық зерттеу тақырыбы бойынша дереккөздердің жеткіліктілігі мен қолжетімділігі де осы елдерді зерттеу нысаны ретінде таңдауға негіз болды.</w:t>
      </w:r>
    </w:p>
    <w:p w14:paraId="0CB0FCA1" w14:textId="77777777" w:rsidR="00A43A59" w:rsidRPr="00265D49" w:rsidRDefault="00F00A6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мәселесінің күрделілігі мен көпқырлылығы эндогендік және экзогендік факторлардың ықпалымен айқындалады. Эндогендік факторларға күрд халқының географиялық тұрғыдан бөлшектенуі, кейбір саяси партиялардың әлсіздігі, күрд аймақтарындағы экономикалық даму деңгейінің төмендігі, сондай-ақ билеуші элиталардың әлеуметтік-экономикалық және этносаралық қайшылықтарды тиімді шеше алмауы жатады. Ал экзогендік факторларға аймақта ықпал ету үшін аймақтық және аймақтан тыс державалардың өзара бәсекелестігі, сондай-ақ олардың күрд қозғалыстарының әлсіреуіне деген мүдделілігі жатады. Осы факторлар күрд мәселесін шешуді күрделі әрі қиын міндетке айналдырады.</w:t>
      </w:r>
    </w:p>
    <w:p w14:paraId="7CD876D0" w14:textId="77777777" w:rsidR="00A43A59" w:rsidRPr="00265D49" w:rsidRDefault="00F00A6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проблематикасы бүгінгі таңда өзектілігі жоғары, күрделі әрі көпқырлы мәселе ретінде мемлекеттік деңгейде, үкіметтік емес ұйымдар арасында, сондай-ақ ғылыми қауымдастықта кеңінен талқыланып келеді.</w:t>
      </w:r>
    </w:p>
    <w:p w14:paraId="175310F6" w14:textId="77777777" w:rsidR="00AE79E7" w:rsidRDefault="00F00A6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 xml:space="preserve">Англия, Франция, Испания, АҚШ және Германия сияқты елдердің ғалымдары күрд мәселесін әртүрлі қырынан зерттеуде. Олар күрд ұлттық санасының трансформациясын, зерттеліп отырған елдердегі күрд саяси партияларының рөлін, мемлекет пен күрд қауымдастығы арасындағы өзара қатынастарды, сондай-ақ күрд диаспорасының қызметін қарастырады. Сонымен бірге жетекші әлемдік державалардың күрд мәселесіне ықпал ету деңгейі талданып, аталған мәселені шешудің ықтимал перспективалары </w:t>
      </w:r>
      <w:r w:rsidR="00A43A59" w:rsidRPr="00265D49">
        <w:rPr>
          <w:rFonts w:asciiTheme="majorBidi" w:hAnsiTheme="majorBidi" w:cstheme="majorBidi"/>
          <w:sz w:val="28"/>
          <w:szCs w:val="28"/>
          <w:lang w:val="kk-KZ"/>
        </w:rPr>
        <w:lastRenderedPageBreak/>
        <w:t>зерттеледі. Шетелдік ғылыми зерттеулер күрд мәселесін зерделеудің өзіндік әдіснамасы мен әдістемесін қалыптастырды. Әсіресе даулы және жеткіліксіз зерттелген аспектілерге ерекше назар аударылды. Шетелдік ғалымдар күрд мәселесін әлемдегі әлеуметтік-саяси жағдаймен өзара байланыста, сондай-ақ Таяу Шығыста болып жатқан оқиғалармен тығыз сабақтастықта зерттейді.</w:t>
      </w:r>
      <w:r w:rsidR="00AE79E7">
        <w:rPr>
          <w:rFonts w:asciiTheme="majorBidi" w:hAnsiTheme="majorBidi" w:cstheme="majorBidi"/>
          <w:sz w:val="28"/>
          <w:szCs w:val="28"/>
          <w:lang w:val="kk-KZ"/>
        </w:rPr>
        <w:t xml:space="preserve"> </w:t>
      </w:r>
      <w:r w:rsidR="00A43A59" w:rsidRPr="00265D49">
        <w:rPr>
          <w:rFonts w:asciiTheme="majorBidi" w:hAnsiTheme="majorBidi" w:cstheme="majorBidi"/>
          <w:sz w:val="28"/>
          <w:szCs w:val="28"/>
          <w:lang w:val="kk-KZ"/>
        </w:rPr>
        <w:t>2005 жылы Иракта Күрдістан аймағының (жартылай тәуелсіз) құрылуы және 2012 жылы Солтүстік және Шығыс Сирия автономиялық әкімшілігінің қалыптасуы күрд халқының ұзақ уақыт бойы жүргізген өзін-өзі анықтау жолындағы күресінің нәтижесі болып табылады. Соңғы ж</w:t>
      </w:r>
      <w:r w:rsidR="007F7351">
        <w:rPr>
          <w:rFonts w:asciiTheme="majorBidi" w:hAnsiTheme="majorBidi" w:cstheme="majorBidi"/>
          <w:sz w:val="28"/>
          <w:szCs w:val="28"/>
          <w:lang w:val="kk-KZ"/>
        </w:rPr>
        <w:t xml:space="preserve">ылдары Түркия саясатындағы </w:t>
      </w:r>
      <w:r w:rsidR="00AE79E7">
        <w:rPr>
          <w:rFonts w:asciiTheme="majorBidi" w:hAnsiTheme="majorBidi" w:cstheme="majorBidi"/>
          <w:sz w:val="28"/>
          <w:szCs w:val="28"/>
          <w:lang w:val="kk-KZ"/>
        </w:rPr>
        <w:t>кү</w:t>
      </w:r>
      <w:r w:rsidR="007F7351">
        <w:rPr>
          <w:rFonts w:asciiTheme="majorBidi" w:hAnsiTheme="majorBidi" w:cstheme="majorBidi"/>
          <w:sz w:val="28"/>
          <w:szCs w:val="28"/>
          <w:lang w:val="kk-KZ"/>
        </w:rPr>
        <w:t>рдшіл</w:t>
      </w:r>
      <w:r w:rsidR="00A43A59" w:rsidRPr="00265D49">
        <w:rPr>
          <w:rFonts w:asciiTheme="majorBidi" w:hAnsiTheme="majorBidi" w:cstheme="majorBidi"/>
          <w:sz w:val="28"/>
          <w:szCs w:val="28"/>
          <w:lang w:val="kk-KZ"/>
        </w:rPr>
        <w:t xml:space="preserve"> қозғалыстың күшеюі, әсіресе 2015 жылғы Түркия парламенттік сайлауында жоғары нәтижелер көрсетуі күрд мәселесін елдегі саяси үдерістердің маңызды орталығына айналдырды. 2025 жылғы мамырда Күрдістан жұмысшы партиясының өзін-өзі таратуы оның қызметінің толық тоқтағанын білдірмейді, керісінше күрес әдістері мен тактикасының өзгергенін көрсетеді.</w:t>
      </w:r>
      <w:r w:rsidR="00AE79E7">
        <w:rPr>
          <w:rFonts w:asciiTheme="majorBidi" w:hAnsiTheme="majorBidi" w:cstheme="majorBidi"/>
          <w:sz w:val="28"/>
          <w:szCs w:val="28"/>
          <w:lang w:val="kk-KZ"/>
        </w:rPr>
        <w:t xml:space="preserve"> </w:t>
      </w:r>
    </w:p>
    <w:p w14:paraId="68BE6988" w14:textId="77777777" w:rsidR="00A43A59" w:rsidRPr="00265D49" w:rsidRDefault="00AE79E7"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мәселесін зерттеу Қазақстанның сыртқы саяси бағыты үшін де маңызды. Бұл бағыт сыртқы саяси құралдар арқылы Қазақстанның көпұлтты халқының бірлігін сақтауға және нығайтуға ықпал етуге бағытталған. Сонымен қатар күрд мәселесі қазақстандық ғылымның теориялық және практикалық дамуы үшін де маңызға ие. Біріншіден, күрд мәселесі Еуразия кеңістігіндегі ең ұзақ әрі күрделі этносаяси қақтығыстардың бірі болып табылады, ал Қазақстан осы аймақтың бір бөлігі ретінде тұрақтылықты, қауіпсіздікті және ықтимал тәуекелдерді болжауды қамтамасыз етуге мүдделі. Екіншіден, күрд мәселесін талдау этносаясат, ұлтаралық қатынастар және көпэтносты қоғамдарды басқару мәселелері бойынша салыстырмалы зерттеулерді кеңейтуге мүмкіндік береді. Бұл тақырыптар Қазақстандағы этносаралық келісім моделіне тікелей қатысты. Үшіншіден, күрд мәселесін зерттеу Таяу Шығыс дипломатиясы, халықаралық ұйымдар және геосаясат салаларындағы білімді тереңдетуге ықпал етеді, бұл халықаралық қатынастар саласындағы мамандарды даярлау үшін маңызды. Осылайша күрд мәселесін зерттеу Қазақстандағы сыртқы саясат теориясы мен тәжірибесінің, қақтығыстарды зерттеу ғылымының және аймақтану саласының дамуына үлес қосады.</w:t>
      </w:r>
    </w:p>
    <w:p w14:paraId="6BE38123" w14:textId="6CFAE4BB" w:rsidR="00A43A59" w:rsidRPr="00265D49" w:rsidRDefault="0096577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Аталған зерттеудің өзектілігі Қазақстандағы күрд қауымдастығының қоғамдық өмірге белсенді қатысуымен де айқындалады. Қазақстан Республикасының Президенті Қ</w:t>
      </w:r>
      <w:r w:rsidR="00FE75FD" w:rsidRPr="00FE75FD">
        <w:rPr>
          <w:rFonts w:asciiTheme="majorBidi" w:hAnsiTheme="majorBidi" w:cstheme="majorBidi"/>
          <w:sz w:val="28"/>
          <w:szCs w:val="28"/>
          <w:lang w:val="kk-KZ"/>
        </w:rPr>
        <w:t>.</w:t>
      </w:r>
      <w:r w:rsidR="00A43A59" w:rsidRPr="00265D49">
        <w:rPr>
          <w:rFonts w:asciiTheme="majorBidi" w:hAnsiTheme="majorBidi" w:cstheme="majorBidi"/>
          <w:sz w:val="28"/>
          <w:szCs w:val="28"/>
          <w:lang w:val="kk-KZ"/>
        </w:rPr>
        <w:t>-Ж</w:t>
      </w:r>
      <w:r w:rsidR="00FE75FD">
        <w:rPr>
          <w:rFonts w:asciiTheme="majorBidi" w:hAnsiTheme="majorBidi" w:cstheme="majorBidi"/>
          <w:sz w:val="28"/>
          <w:szCs w:val="28"/>
          <w:lang w:val="kk-KZ"/>
        </w:rPr>
        <w:t>.</w:t>
      </w:r>
      <w:r w:rsidR="00A43A59" w:rsidRPr="00265D49">
        <w:rPr>
          <w:rFonts w:asciiTheme="majorBidi" w:hAnsiTheme="majorBidi" w:cstheme="majorBidi"/>
          <w:sz w:val="28"/>
          <w:szCs w:val="28"/>
          <w:lang w:val="kk-KZ"/>
        </w:rPr>
        <w:t xml:space="preserve"> Тоқаевтың Қазақстан халқына арналған «Әділетті Қазақстан: заң және тәртіп, экономикалық өсім, қоғамдық оптимизм» атты Жолдауында көпұлтты елдегі бірлік пен келісімнің маңыздылығы ерекше атап өтілген. Бұл зерттеу «Елдің зияткерлік әлеуеті» атты ғылымның басым бағыттарының бірімен сәйкес келеді. Осы тұрғыдан алғанда, ұсынылып отырған диссертациялық зерттеу тақырыбы ерекше өзекті болып табылады.</w:t>
      </w:r>
    </w:p>
    <w:p w14:paraId="11DE09CA" w14:textId="77777777" w:rsidR="00B07EC4" w:rsidRPr="00265D49" w:rsidRDefault="00F928B7" w:rsidP="00FE75FD">
      <w:pPr>
        <w:spacing w:after="0"/>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lastRenderedPageBreak/>
        <w:tab/>
      </w:r>
      <w:r w:rsidR="00B07EC4" w:rsidRPr="00265D49">
        <w:rPr>
          <w:rFonts w:asciiTheme="majorBidi" w:hAnsiTheme="majorBidi" w:cstheme="majorBidi"/>
          <w:b/>
          <w:bCs/>
          <w:sz w:val="28"/>
          <w:szCs w:val="28"/>
          <w:lang w:val="kk-KZ"/>
        </w:rPr>
        <w:t>Зерттеу нысаны:</w:t>
      </w:r>
      <w:r w:rsidR="00B07EC4" w:rsidRPr="00265D49">
        <w:rPr>
          <w:rFonts w:asciiTheme="majorBidi" w:hAnsiTheme="majorBidi" w:cstheme="majorBidi"/>
          <w:sz w:val="28"/>
          <w:szCs w:val="28"/>
          <w:lang w:val="kk-KZ"/>
        </w:rPr>
        <w:t xml:space="preserve"> халықаралық қатынастар жүйесіндегі күрд мәселесі.</w:t>
      </w:r>
    </w:p>
    <w:p w14:paraId="0E2A376B" w14:textId="77777777" w:rsidR="00B07EC4" w:rsidRPr="00265D49" w:rsidRDefault="00F928B7" w:rsidP="00FE75FD">
      <w:pPr>
        <w:spacing w:after="0"/>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ab/>
      </w:r>
      <w:r w:rsidR="00B07EC4" w:rsidRPr="00265D49">
        <w:rPr>
          <w:rFonts w:asciiTheme="majorBidi" w:hAnsiTheme="majorBidi" w:cstheme="majorBidi"/>
          <w:b/>
          <w:bCs/>
          <w:sz w:val="28"/>
          <w:szCs w:val="28"/>
          <w:lang w:val="kk-KZ"/>
        </w:rPr>
        <w:t>Зерттеу пәні:</w:t>
      </w:r>
      <w:r w:rsidR="00B07EC4" w:rsidRPr="00265D49">
        <w:rPr>
          <w:rFonts w:asciiTheme="majorBidi" w:hAnsiTheme="majorBidi" w:cstheme="majorBidi"/>
          <w:sz w:val="28"/>
          <w:szCs w:val="28"/>
          <w:lang w:val="kk-KZ"/>
        </w:rPr>
        <w:t xml:space="preserve"> батысеуропалық және америкалық ғалымдардың еңбектеріндегі күрд мәселесінің зерттелуі.</w:t>
      </w:r>
    </w:p>
    <w:p w14:paraId="049CBDB8" w14:textId="77777777" w:rsidR="00B07EC4" w:rsidRPr="00265D49" w:rsidRDefault="00F928B7" w:rsidP="00FE75FD">
      <w:pPr>
        <w:spacing w:after="0"/>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ab/>
      </w:r>
      <w:r w:rsidR="00B07EC4" w:rsidRPr="00265D49">
        <w:rPr>
          <w:rFonts w:asciiTheme="majorBidi" w:hAnsiTheme="majorBidi" w:cstheme="majorBidi"/>
          <w:b/>
          <w:bCs/>
          <w:sz w:val="28"/>
          <w:szCs w:val="28"/>
          <w:lang w:val="kk-KZ"/>
        </w:rPr>
        <w:t>Зерттеудің мақсаты:</w:t>
      </w:r>
      <w:r w:rsidR="00B07EC4" w:rsidRPr="00265D49">
        <w:rPr>
          <w:rFonts w:asciiTheme="majorBidi" w:hAnsiTheme="majorBidi" w:cstheme="majorBidi"/>
          <w:sz w:val="28"/>
          <w:szCs w:val="28"/>
          <w:lang w:val="kk-KZ"/>
        </w:rPr>
        <w:t xml:space="preserve"> батысеуропалық және америкалық ғалымдардың еңбектерін талдау негізінде Сирия мен Түркиядағы күрд халқының өзін-өзі анықтау жолындағы күресінің қазіргі жағдайын және оны шешудің перспективаларын зерттеу.</w:t>
      </w:r>
    </w:p>
    <w:p w14:paraId="0C26F804" w14:textId="77777777" w:rsidR="00B07EC4" w:rsidRPr="00265D49" w:rsidRDefault="00F928B7" w:rsidP="00FE75FD">
      <w:pPr>
        <w:spacing w:after="0"/>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ab/>
      </w:r>
      <w:r w:rsidR="00B07EC4" w:rsidRPr="00265D49">
        <w:rPr>
          <w:rFonts w:asciiTheme="majorBidi" w:hAnsiTheme="majorBidi" w:cstheme="majorBidi"/>
          <w:b/>
          <w:bCs/>
          <w:sz w:val="28"/>
          <w:szCs w:val="28"/>
          <w:lang w:val="kk-KZ"/>
        </w:rPr>
        <w:t>Зерттеудің міндеттері:</w:t>
      </w:r>
    </w:p>
    <w:p w14:paraId="4E055F75"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тарихи тұрғыдан күрд мәселесінің пайда болу себептерін анықтау;</w:t>
      </w:r>
    </w:p>
    <w:p w14:paraId="3F2BF993"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шетелдік аналитикадағы күрд мәселесіне қатысты негізгі теориялар мен тәсілдерді айқындау;</w:t>
      </w:r>
    </w:p>
    <w:p w14:paraId="15124FBA"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зерттеулер негізінде Сирия мен Түркиядағы күрд ұлттық санасының трансформациясына ықпал еткен ішкі және сыртқы факторларға баға беру;</w:t>
      </w:r>
    </w:p>
    <w:p w14:paraId="7A894572"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ғалымдардың еңбектерінде сириялық Күрдістанның даму динамикасын және күрд мәселесін шешудегі саяси партиялардың үлесін зерттеу;</w:t>
      </w:r>
    </w:p>
    <w:p w14:paraId="7F3A0D10"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ғалымдардың зерттеулеріне сүйене отырып, Түркияның саяси жүйесіндегі күрд партияларының рөліне талдау жүргізу;</w:t>
      </w:r>
    </w:p>
    <w:p w14:paraId="71141951"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күрд диаспорасының тарихи отанындағы күрдтерді қолдаудағы трансұлттық тәжірибесінің рөліне қатысты шетелдік зерттеулерге баға беру;</w:t>
      </w:r>
    </w:p>
    <w:p w14:paraId="2B1C3808"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Сирия мен Түркиядағы күрд мәселесін реттеудегі ұлы державалардың ықпалы жөніндегі негізгі ғылыми көзқарастарды анықтау;</w:t>
      </w:r>
    </w:p>
    <w:p w14:paraId="749E4B44"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шетелдік анал</w:t>
      </w:r>
      <w:r w:rsidR="00EF15F7">
        <w:rPr>
          <w:rFonts w:asciiTheme="majorBidi" w:hAnsiTheme="majorBidi" w:cstheme="majorBidi"/>
          <w:sz w:val="28"/>
          <w:szCs w:val="28"/>
          <w:lang w:val="kk-KZ"/>
        </w:rPr>
        <w:t>итикада күрд мәселесінің аймақтық</w:t>
      </w:r>
      <w:r w:rsidRPr="00265D49">
        <w:rPr>
          <w:rFonts w:asciiTheme="majorBidi" w:hAnsiTheme="majorBidi" w:cstheme="majorBidi"/>
          <w:sz w:val="28"/>
          <w:szCs w:val="28"/>
          <w:lang w:val="kk-KZ"/>
        </w:rPr>
        <w:t xml:space="preserve"> және жаһандық саясатқа ықпалының дәрежесі мен сипатын көрсету;</w:t>
      </w:r>
    </w:p>
    <w:p w14:paraId="77BA7107" w14:textId="77777777" w:rsidR="00B07EC4" w:rsidRPr="00265D49" w:rsidRDefault="00B07EC4" w:rsidP="00FE75FD">
      <w:pPr>
        <w:numPr>
          <w:ilvl w:val="0"/>
          <w:numId w:val="4"/>
        </w:numPr>
        <w:tabs>
          <w:tab w:val="clear" w:pos="720"/>
          <w:tab w:val="num" w:pos="0"/>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ғалымдардың ғылыми еңбектерін талдау негізінде күрд мәселесін шешудің ықтимал сценарийлерін ашып көрсету.</w:t>
      </w:r>
    </w:p>
    <w:p w14:paraId="468F072A" w14:textId="77777777" w:rsidR="00B07EC4" w:rsidRPr="00265D49" w:rsidRDefault="00720A9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b/>
          <w:bCs/>
          <w:sz w:val="28"/>
          <w:szCs w:val="28"/>
          <w:lang w:val="kk-KZ"/>
        </w:rPr>
        <w:tab/>
        <w:t>Ғылыми</w:t>
      </w:r>
      <w:r w:rsidRPr="00265D49">
        <w:rPr>
          <w:rFonts w:asciiTheme="majorBidi" w:hAnsiTheme="majorBidi" w:cstheme="majorBidi"/>
          <w:sz w:val="28"/>
          <w:szCs w:val="28"/>
          <w:lang w:val="kk-KZ"/>
        </w:rPr>
        <w:t xml:space="preserve"> </w:t>
      </w:r>
      <w:r w:rsidRPr="00265D49">
        <w:rPr>
          <w:rFonts w:asciiTheme="majorBidi" w:hAnsiTheme="majorBidi" w:cstheme="majorBidi"/>
          <w:b/>
          <w:bCs/>
          <w:sz w:val="28"/>
          <w:szCs w:val="28"/>
          <w:lang w:val="kk-KZ"/>
        </w:rPr>
        <w:t>зерттеудің теориялық және әдіснамалық негіздері.</w:t>
      </w:r>
      <w:r w:rsidR="00B07EC4" w:rsidRPr="00265D49">
        <w:rPr>
          <w:rFonts w:asciiTheme="majorBidi" w:hAnsiTheme="majorBidi" w:cstheme="majorBidi"/>
          <w:sz w:val="28"/>
          <w:szCs w:val="28"/>
          <w:lang w:val="kk-KZ"/>
        </w:rPr>
        <w:br/>
      </w:r>
      <w:r w:rsidRPr="00265D49">
        <w:rPr>
          <w:rFonts w:asciiTheme="majorBidi" w:hAnsiTheme="majorBidi" w:cstheme="majorBidi"/>
          <w:sz w:val="28"/>
          <w:szCs w:val="28"/>
          <w:lang w:val="kk-KZ"/>
        </w:rPr>
        <w:tab/>
      </w:r>
      <w:r w:rsidR="00B07EC4" w:rsidRPr="00265D49">
        <w:rPr>
          <w:rFonts w:asciiTheme="majorBidi" w:hAnsiTheme="majorBidi" w:cstheme="majorBidi"/>
          <w:sz w:val="28"/>
          <w:szCs w:val="28"/>
          <w:lang w:val="kk-KZ"/>
        </w:rPr>
        <w:t>Зерттеудің теориялық-әдіснамалық негізі ретінде өркениеттік тәсіл мен күрд мәселесі сияқты күрделі әрі өзекті мәселені зерттеудегі объективтілік қағидаты таңдалды. Пәнаралық тұрғыдағы теориялық негіздер Сирия мен Түркиядағы күрд қоғамында жүріп жатқан үдерістердің тұтастығына назар аударуға мүмкіндік береді. Өркениеттік тәсіл бұл үдерістерді ішкі және сыртқы факторлар контексінде қарастыруды, сондай-ақ олардың саяси және әлеуметтік-экономикалық негіздерін жан-жақты талдауды көздейді.</w:t>
      </w:r>
    </w:p>
    <w:p w14:paraId="7812A634" w14:textId="77777777" w:rsidR="00B07EC4" w:rsidRPr="00265D49" w:rsidRDefault="00720A9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B07EC4" w:rsidRPr="00265D49">
        <w:rPr>
          <w:rFonts w:asciiTheme="majorBidi" w:hAnsiTheme="majorBidi" w:cstheme="majorBidi"/>
          <w:b/>
          <w:bCs/>
          <w:sz w:val="28"/>
          <w:szCs w:val="28"/>
          <w:lang w:val="kk-KZ"/>
        </w:rPr>
        <w:t>Зерттеудің ғылыми жаңалығы</w:t>
      </w:r>
      <w:r w:rsidR="00B07EC4" w:rsidRPr="00265D49">
        <w:rPr>
          <w:rFonts w:asciiTheme="majorBidi" w:hAnsiTheme="majorBidi" w:cstheme="majorBidi"/>
          <w:sz w:val="28"/>
          <w:szCs w:val="28"/>
          <w:lang w:val="kk-KZ"/>
        </w:rPr>
        <w:t xml:space="preserve"> жұмыстың мақсаты мен міндеттері арқылы айқындалады. Қазақстандық қоғамдық-саяси ғылымда алғаш рет батысеуропалық және америкалық зерттеушілердің еңбектеріндегі күрд мәселесінің зерттелуіне талдау жасалды. Ғылыми жаңалық келесі нәтижелер </w:t>
      </w:r>
      <w:r w:rsidR="00B07EC4" w:rsidRPr="00265D49">
        <w:rPr>
          <w:rFonts w:asciiTheme="majorBidi" w:hAnsiTheme="majorBidi" w:cstheme="majorBidi"/>
          <w:sz w:val="28"/>
          <w:szCs w:val="28"/>
          <w:lang w:val="kk-KZ"/>
        </w:rPr>
        <w:lastRenderedPageBreak/>
        <w:t>арқылы көрініс табады және қазақстандық ғылымға өзіндік үлес болып табылады:</w:t>
      </w:r>
    </w:p>
    <w:p w14:paraId="7E7F11D2"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зерттеулердегі күрд мәселесін зерттеудің негізгі теориялары, тұжырымдамалары мен тәсілдері анықталды, олардың қатарында дәстүрлі және жаңа бағыттар (инструментализм, колониалдылық, киберэтнография және т.б.) бар;</w:t>
      </w:r>
    </w:p>
    <w:p w14:paraId="6BDBAC15"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Сирия мен Түркиядағы күрд ұлттық санасының трансформациясына ықпал еткен ішкі және сыртқы факторлар айқындалды;</w:t>
      </w:r>
    </w:p>
    <w:p w14:paraId="65659923"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алғаш рет батысеуропалық және америкалық ғалымдардың еңбектерінде сириялық Күрдістанның даму динамикасы мен күрд мәселесін шешудегі саяси партиялардың үлесі кешенді түрде зерттелді;</w:t>
      </w:r>
    </w:p>
    <w:p w14:paraId="05B0C922"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зерттеулер негізінде Түркияның саяси жүйесіндегі күрд партияларының рөлі көрсетілді;</w:t>
      </w:r>
    </w:p>
    <w:p w14:paraId="6A20C2AA"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шетелдік аналитикада күрд диаспорасының тарихи отанындағы күрдтерді қолдаудағы трансұлттық тәжірибесінің рөлі зерттелді;</w:t>
      </w:r>
    </w:p>
    <w:p w14:paraId="05D8DF22"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Сирия мен Түркиядағы күрд мәселесін реттеудегі ұлы державалардың ықпалына қатысты негізгі ғылыми көзқарастарға алғаш рет баға берілді;</w:t>
      </w:r>
    </w:p>
    <w:p w14:paraId="6BF4D9FD"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күрд мәселесінің өңірлік және жаһандық саясатқа ықпалының дәрежесі мен сипаты ғылыми индикаторлар арқылы қарастырылды;</w:t>
      </w:r>
    </w:p>
    <w:p w14:paraId="2B5BB96B"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зерттеулерді талдау негізінде күрд мәселесін шешудің болжамдық сценарийлері ұсынылды;</w:t>
      </w:r>
    </w:p>
    <w:p w14:paraId="78E5171C"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диссертациялық зерттеу нәтижелері негізінде қазақстандық әлеуметтік ғылымдардың ұғымдық-категориялық аппараты жаңа түсініктер мен дереккөздер арқылы толықтырылды.</w:t>
      </w:r>
    </w:p>
    <w:p w14:paraId="07B473D4" w14:textId="77777777" w:rsidR="00720A9C" w:rsidRPr="00265D49" w:rsidRDefault="00720A9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Pr="00265D49">
        <w:rPr>
          <w:rFonts w:asciiTheme="majorBidi" w:hAnsiTheme="majorBidi" w:cstheme="majorBidi"/>
          <w:b/>
          <w:bCs/>
          <w:sz w:val="28"/>
          <w:szCs w:val="28"/>
          <w:lang w:val="kk-KZ"/>
        </w:rPr>
        <w:t>Зерттеудің теориялық маңызы.</w:t>
      </w:r>
      <w:r w:rsidRPr="00265D49">
        <w:rPr>
          <w:rFonts w:asciiTheme="majorBidi" w:hAnsiTheme="majorBidi" w:cstheme="majorBidi"/>
          <w:sz w:val="28"/>
          <w:szCs w:val="28"/>
          <w:lang w:val="kk-KZ"/>
        </w:rPr>
        <w:t xml:space="preserve"> </w:t>
      </w:r>
      <w:r w:rsidR="00B07EC4" w:rsidRPr="00265D49">
        <w:rPr>
          <w:rFonts w:asciiTheme="majorBidi" w:hAnsiTheme="majorBidi" w:cstheme="majorBidi"/>
          <w:sz w:val="28"/>
          <w:szCs w:val="28"/>
          <w:lang w:val="kk-KZ"/>
        </w:rPr>
        <w:t>Батысеуропалық және америкалық зерттеушілер қолданатын теориялар, тұжырымдамалар мен тәсілдер (мысалы, «болашақтағы тұрақтандыру» тәсілі, колониалдылық, инструментализм, шетелдік жаңалықтарды локализациялау тұжырымдамасы және т.б.) қазақстандық ғылыми контексте пайдалануға мүмкіндік береді. Бұл теориялар мен тәсілдер қазіргі уақытта саясаттану, шығыстану, аймақтану, халықаралық қатынастар, әлеуметтану және саяси демография салаларындағы қазақстандық ғылыми зерттеулерді байытып, күрд мәселесін және оны шешудің кейбір жолдары</w:t>
      </w:r>
      <w:r w:rsidR="00772B96">
        <w:rPr>
          <w:rFonts w:asciiTheme="majorBidi" w:hAnsiTheme="majorBidi" w:cstheme="majorBidi"/>
          <w:sz w:val="28"/>
          <w:szCs w:val="28"/>
          <w:lang w:val="kk-KZ"/>
        </w:rPr>
        <w:t>н, сондай-ақ ұлттық және аймақтық</w:t>
      </w:r>
      <w:r w:rsidR="00B07EC4" w:rsidRPr="00265D49">
        <w:rPr>
          <w:rFonts w:asciiTheme="majorBidi" w:hAnsiTheme="majorBidi" w:cstheme="majorBidi"/>
          <w:sz w:val="28"/>
          <w:szCs w:val="28"/>
          <w:lang w:val="kk-KZ"/>
        </w:rPr>
        <w:t xml:space="preserve"> тұрақтылыққа қол жеткізудің мүмкіндіктерін тереңірек түсінуге мүмкіндік береді.</w:t>
      </w:r>
    </w:p>
    <w:p w14:paraId="30CC39CC" w14:textId="77777777" w:rsidR="00B07EC4" w:rsidRPr="00265D49" w:rsidRDefault="00720A9C" w:rsidP="00FE75FD">
      <w:pPr>
        <w:spacing w:after="0"/>
        <w:ind w:firstLine="567"/>
        <w:jc w:val="both"/>
        <w:rPr>
          <w:rFonts w:asciiTheme="majorBidi" w:hAnsiTheme="majorBidi" w:cstheme="majorBidi"/>
          <w:b/>
          <w:bCs/>
          <w:sz w:val="28"/>
          <w:szCs w:val="28"/>
          <w:lang w:val="kk-KZ"/>
        </w:rPr>
      </w:pPr>
      <w:r w:rsidRPr="00265D49">
        <w:rPr>
          <w:rFonts w:asciiTheme="majorBidi" w:hAnsiTheme="majorBidi" w:cstheme="majorBidi"/>
          <w:sz w:val="28"/>
          <w:szCs w:val="28"/>
          <w:lang w:val="kk-KZ"/>
        </w:rPr>
        <w:tab/>
      </w:r>
      <w:r w:rsidRPr="00265D49">
        <w:rPr>
          <w:rFonts w:asciiTheme="majorBidi" w:hAnsiTheme="majorBidi" w:cstheme="majorBidi"/>
          <w:b/>
          <w:bCs/>
          <w:sz w:val="28"/>
          <w:szCs w:val="28"/>
          <w:lang w:val="kk-KZ"/>
        </w:rPr>
        <w:t xml:space="preserve">Зерттеудің тәжірибелік маңызы. </w:t>
      </w:r>
      <w:r w:rsidR="00B07EC4" w:rsidRPr="00265D49">
        <w:rPr>
          <w:rFonts w:asciiTheme="majorBidi" w:hAnsiTheme="majorBidi" w:cstheme="majorBidi"/>
          <w:sz w:val="28"/>
          <w:szCs w:val="28"/>
          <w:lang w:val="kk-KZ"/>
        </w:rPr>
        <w:t xml:space="preserve">Зерттеудің </w:t>
      </w:r>
      <w:r w:rsidR="00D872A5">
        <w:rPr>
          <w:rFonts w:asciiTheme="majorBidi" w:hAnsiTheme="majorBidi" w:cstheme="majorBidi"/>
          <w:sz w:val="28"/>
          <w:szCs w:val="28"/>
          <w:lang w:val="kk-KZ"/>
        </w:rPr>
        <w:t>тәжірибелік</w:t>
      </w:r>
      <w:r w:rsidR="00B07EC4" w:rsidRPr="00265D49">
        <w:rPr>
          <w:rFonts w:asciiTheme="majorBidi" w:hAnsiTheme="majorBidi" w:cstheme="majorBidi"/>
          <w:sz w:val="28"/>
          <w:szCs w:val="28"/>
          <w:lang w:val="kk-KZ"/>
        </w:rPr>
        <w:t xml:space="preserve"> маңызы оның теориялық маңыздылығымен тығыз байланысты. </w:t>
      </w:r>
      <w:r w:rsidRPr="00265D49">
        <w:rPr>
          <w:rFonts w:asciiTheme="majorBidi" w:hAnsiTheme="majorBidi" w:cstheme="majorBidi"/>
          <w:sz w:val="28"/>
          <w:szCs w:val="28"/>
          <w:lang w:val="kk-KZ"/>
        </w:rPr>
        <w:t>Тәжірибелік</w:t>
      </w:r>
      <w:r w:rsidR="00B07EC4" w:rsidRPr="00265D49">
        <w:rPr>
          <w:rFonts w:asciiTheme="majorBidi" w:hAnsiTheme="majorBidi" w:cstheme="majorBidi"/>
          <w:sz w:val="28"/>
          <w:szCs w:val="28"/>
          <w:lang w:val="kk-KZ"/>
        </w:rPr>
        <w:t xml:space="preserve"> маңыздылық екі деңгейде қарастырылады: </w:t>
      </w:r>
      <w:r w:rsidR="00D872A5">
        <w:rPr>
          <w:rFonts w:asciiTheme="majorBidi" w:hAnsiTheme="majorBidi" w:cstheme="majorBidi"/>
          <w:sz w:val="28"/>
          <w:szCs w:val="28"/>
          <w:lang w:val="kk-KZ"/>
        </w:rPr>
        <w:t>аймақтық</w:t>
      </w:r>
      <w:r w:rsidR="00B07EC4" w:rsidRPr="00265D49">
        <w:rPr>
          <w:rFonts w:asciiTheme="majorBidi" w:hAnsiTheme="majorBidi" w:cstheme="majorBidi"/>
          <w:sz w:val="28"/>
          <w:szCs w:val="28"/>
          <w:lang w:val="kk-KZ"/>
        </w:rPr>
        <w:t>-халықаралық және қазақ</w:t>
      </w:r>
      <w:r w:rsidR="00D872A5">
        <w:rPr>
          <w:rFonts w:asciiTheme="majorBidi" w:hAnsiTheme="majorBidi" w:cstheme="majorBidi"/>
          <w:sz w:val="28"/>
          <w:szCs w:val="28"/>
          <w:lang w:val="kk-KZ"/>
        </w:rPr>
        <w:t>стандық-ұлттық деңгейде. Аймақтық</w:t>
      </w:r>
      <w:r w:rsidR="00B07EC4" w:rsidRPr="00265D49">
        <w:rPr>
          <w:rFonts w:asciiTheme="majorBidi" w:hAnsiTheme="majorBidi" w:cstheme="majorBidi"/>
          <w:sz w:val="28"/>
          <w:szCs w:val="28"/>
          <w:lang w:val="kk-KZ"/>
        </w:rPr>
        <w:t xml:space="preserve">-халықаралық деңгейде Таяу Шығыстағы күрд мәселесін шешудің болжамдық сценарийлері шешім қабылдаушы тұлғалардың назарында болуы тиіс. Мұндай мүмкіндіктердің алғышарты ретінде Ирактағы Күрдістан аймағы мен Солтүстік және Шығыс Сирия автономиялық әкімшілігінің (Рожава) қалыптасуы мысал бола алады. Қазақстандық-ұлттық </w:t>
      </w:r>
      <w:r w:rsidR="00B07EC4" w:rsidRPr="00265D49">
        <w:rPr>
          <w:rFonts w:asciiTheme="majorBidi" w:hAnsiTheme="majorBidi" w:cstheme="majorBidi"/>
          <w:sz w:val="28"/>
          <w:szCs w:val="28"/>
          <w:lang w:val="kk-KZ"/>
        </w:rPr>
        <w:lastRenderedPageBreak/>
        <w:t>деңгейде зерттеу нәтижелері мемлекеттік органдардың, салалық ведомстволардың практикалық қызметінде және білім беру үдерісінде пайдаланылуы мүмкін.</w:t>
      </w:r>
    </w:p>
    <w:p w14:paraId="25D22047" w14:textId="74BEE5C0" w:rsidR="00B07EC4" w:rsidRPr="00265D49" w:rsidRDefault="00B07EC4" w:rsidP="00FE75FD">
      <w:pPr>
        <w:spacing w:after="0"/>
        <w:ind w:firstLine="567"/>
        <w:jc w:val="both"/>
        <w:rPr>
          <w:rFonts w:asciiTheme="majorBidi" w:hAnsiTheme="majorBidi" w:cstheme="majorBidi"/>
          <w:b/>
          <w:bCs/>
          <w:sz w:val="28"/>
          <w:szCs w:val="28"/>
          <w:lang w:val="kk-KZ"/>
        </w:rPr>
      </w:pPr>
      <w:r w:rsidRPr="00265D49">
        <w:rPr>
          <w:rFonts w:asciiTheme="majorBidi" w:hAnsiTheme="majorBidi" w:cstheme="majorBidi"/>
          <w:b/>
          <w:bCs/>
          <w:sz w:val="28"/>
          <w:szCs w:val="28"/>
          <w:lang w:val="kk-KZ"/>
        </w:rPr>
        <w:t>Қорғауға ұсынылатын негізгі тұжырымдар:</w:t>
      </w:r>
    </w:p>
    <w:p w14:paraId="092CFD1E" w14:textId="571A1138" w:rsidR="00B07EC4" w:rsidRPr="00265D49" w:rsidRDefault="00FE75FD"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1 </w:t>
      </w:r>
      <w:r w:rsidR="00B07EC4" w:rsidRPr="00265D49">
        <w:rPr>
          <w:rFonts w:asciiTheme="majorBidi" w:hAnsiTheme="majorBidi" w:cstheme="majorBidi"/>
          <w:sz w:val="28"/>
          <w:szCs w:val="28"/>
          <w:lang w:val="kk-KZ"/>
        </w:rPr>
        <w:t>Шетелдік зерттеулердегі күрд мәселесіне жасалған тарихи шолу негізінде оның пайда болу себептері анықталды. Олардың қатарында күрдтердің тұрақты көші-қоны, географиялық бөлшектенуі, күрд қауымдастығы ішіндегі қайшылықтар, күрдтерге мәжбүрлі еңбек жүктеу, күрд этникалық бірегейлігін жоққа шығару сияқты факторлар бар. Осындай жағдайлар күрд ұлтшылдығының күшеюіне ықпал етті. Сонымен қатар Осман империясы, Сасанид және Сефевид мемлекеттері құрамында белгілі бір деңгейдегі автономияға ие болған күрд князьдіктерінің тарихи тәжірибесі күрд қоғамында тәуелсіздік идеясының сақталуына әсер етті.</w:t>
      </w:r>
    </w:p>
    <w:p w14:paraId="1DF719A7" w14:textId="5609F573" w:rsidR="00B07EC4" w:rsidRPr="00265D49" w:rsidRDefault="00FE75FD"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2 </w:t>
      </w:r>
      <w:r w:rsidR="00B07EC4" w:rsidRPr="00265D49">
        <w:rPr>
          <w:rFonts w:asciiTheme="majorBidi" w:hAnsiTheme="majorBidi" w:cstheme="majorBidi"/>
          <w:sz w:val="28"/>
          <w:szCs w:val="28"/>
          <w:lang w:val="kk-KZ"/>
        </w:rPr>
        <w:t>Теориялар, тұжырымдамалар мен тәсілдерді пәнаралық тұрғыдан эмпирикалық талдау батысеуропалық және америкалық зерттеулердегі Сирия мен Түркиядағы күрд мәселесін кешенді қарастыруға мүмкіндік берді. Мысалы, Карл Поланьи ұсынған «ұлы трансформация» тұжырымдамасы тұрғысынан қарағанда, империялардың ыдырауы кезеңінде күрд өркениеті мұндай ауқымды трансформацияға қол жеткізе алмады. Реализм Түркия мен Сирияның күрдтер мен халықтың басқа бөліктері арасындағы экономикалық айырмашылықтарды азайтуға бағытталған әрекеттерін түсіндіруге мүмкіндік береді. Ал неолиберализм күрд қоғамындағы кедейлік пен жұмыссыздық мәселелерін талдауға ықпал етеді. Сонымен қатар батысеуропалық және америкалық зерттеушілер киберэтнография, колониалдылық, шетелдік жаңалықтарды локализациялау, «болашақтағы тұрақтандыру» сияқты жаңа тәсілдерді қолданады.</w:t>
      </w:r>
    </w:p>
    <w:p w14:paraId="2B9FE686" w14:textId="0E9A80D6" w:rsidR="00B07EC4" w:rsidRPr="00265D49" w:rsidRDefault="00FE75FD"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3 </w:t>
      </w:r>
      <w:r w:rsidR="00F571AF">
        <w:rPr>
          <w:rFonts w:asciiTheme="majorBidi" w:hAnsiTheme="majorBidi" w:cstheme="majorBidi"/>
          <w:sz w:val="28"/>
          <w:szCs w:val="28"/>
          <w:lang w:val="kk-KZ"/>
        </w:rPr>
        <w:t>XX ғасырдың соңы -</w:t>
      </w:r>
      <w:r w:rsidR="00B07EC4" w:rsidRPr="00265D49">
        <w:rPr>
          <w:rFonts w:asciiTheme="majorBidi" w:hAnsiTheme="majorBidi" w:cstheme="majorBidi"/>
          <w:sz w:val="28"/>
          <w:szCs w:val="28"/>
          <w:lang w:val="kk-KZ"/>
        </w:rPr>
        <w:t xml:space="preserve"> XXI ғасырдың басында Сирия мен Түркиядағы күрд ұлттық санасының трансформациясы ішкі және сыртқы факторлардың үйлесуімен түсіндіріледі. Шетелдік зерттеулер көрсеткендей, сыртқы факторларға жаһандану, еуропалық кеңістікте күрдтік ортақ бірегейліктің қалыптасуы және Түркияның Еуропалық Одаққа ұмтылысы жатады. Ал ішкі факторлар қатарында құқық қорғау дискурсының күшеюі және Абдулла Оджаланның тұтқындалуы маңызды рөл атқарды</w:t>
      </w:r>
      <w:r>
        <w:rPr>
          <w:rFonts w:asciiTheme="majorBidi" w:hAnsiTheme="majorBidi" w:cstheme="majorBidi"/>
          <w:sz w:val="28"/>
          <w:szCs w:val="28"/>
          <w:lang w:val="kk-KZ"/>
        </w:rPr>
        <w:t xml:space="preserve">, </w:t>
      </w:r>
      <w:r w:rsidRPr="00FE75FD">
        <w:rPr>
          <w:rFonts w:asciiTheme="majorBidi" w:hAnsiTheme="majorBidi" w:cstheme="majorBidi"/>
          <w:sz w:val="28"/>
          <w:szCs w:val="28"/>
          <w:lang w:val="kk-KZ"/>
        </w:rPr>
        <w:t>бұл аймақтық тепе-теңдіктің өзгеруін тездетіп, күрдтердің жеке басының сапалы эволюциясына әкелді.</w:t>
      </w:r>
    </w:p>
    <w:p w14:paraId="305B67C4" w14:textId="1E138662" w:rsidR="008949D6" w:rsidRP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4 Батысеуропалық және америкалық зерттеулер сириялық Күрдістанның даму динамикасы күрд ұлттық санасының өсуімен және күрд саяси партияларының саяси трансформациясымен айқындалатынын көрсетеді. Бастапқыда бытыраңқы ұйымдар ретінде әрекет еткен бұл парт</w:t>
      </w:r>
      <w:r w:rsidR="00DC1AA8">
        <w:rPr>
          <w:rFonts w:asciiTheme="majorBidi" w:hAnsiTheme="majorBidi" w:cstheme="majorBidi"/>
          <w:sz w:val="28"/>
          <w:szCs w:val="28"/>
          <w:lang w:val="kk-KZ"/>
        </w:rPr>
        <w:t>иялар уақыт өте келе аймақтық</w:t>
      </w:r>
      <w:r w:rsidRPr="008949D6">
        <w:rPr>
          <w:rFonts w:asciiTheme="majorBidi" w:hAnsiTheme="majorBidi" w:cstheme="majorBidi"/>
          <w:sz w:val="28"/>
          <w:szCs w:val="28"/>
          <w:lang w:val="kk-KZ"/>
        </w:rPr>
        <w:t xml:space="preserve"> басқарудың негізгі акторларына айналды. Батыс ғылыми әдебиеттерінде сириялық күрд партияларының Ирак пен Түркиядағы күрд құрылымдарымен өзара әрекеттестігі Рожаваның институционалдану үдерісін </w:t>
      </w:r>
      <w:r w:rsidRPr="008949D6">
        <w:rPr>
          <w:rFonts w:asciiTheme="majorBidi" w:hAnsiTheme="majorBidi" w:cstheme="majorBidi"/>
          <w:sz w:val="28"/>
          <w:szCs w:val="28"/>
          <w:lang w:val="kk-KZ"/>
        </w:rPr>
        <w:lastRenderedPageBreak/>
        <w:t>жеделдеткені, сондай-ақ легитимдік үшін бәсекеге төтеп бере алмаған партиялардың санының қысқаруына алып келгені атап көрсетіледі. Осылайша, батыс зерттеушілері саяси партияларды Сириядағы күрд мәселесін шешудің негізгі тетігі ретінде қарастырады, яғни баламалы өзін-өзі басқару моделін қалыптастыру арқылы мәселені реттеу мүмкіндігін көрсетеді.</w:t>
      </w:r>
    </w:p>
    <w:p w14:paraId="3DA88FD0" w14:textId="6E172CCC" w:rsidR="008949D6" w:rsidRP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5 Батысеуропалық және америкалық зерттеулер Түркияның саяси жүйесіндегі күрд партиялары ұзақ жылдар бойы жүргізілген тыйым салу саясатының және Күрдістан жұмысшы партиясының (РПК) қызметінің ықпалымен қалыптасқанын көрсетеді. Анкара мен бірқатар батыс елдері бұл ұйымды террористік ұйым ретінде қарастырады. Соған қарамастан күрд саяси қозғалысы парламенттегі өкілдігін Халықтардың демократиялық партиясы арқылы сақтап қалды. Бұл партия күрд бірегейлігін институционалдандыруға, соның ішінде күрд тілінде білім беру мәселесін ілгерілетуге бағытталған бастамаларды көтеріп келеді. Батыс зерттеушілері Әділет және даму партиясы мен күрд партиялары арасындағы ынтымақтастықтың дамуын түрік-күрд қатынастарын тұрақтандырудың маңызды факторларының бірі ретінде бағалайды.</w:t>
      </w:r>
    </w:p>
    <w:p w14:paraId="06A1EE97" w14:textId="77777777" w:rsidR="008949D6" w:rsidRP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6. Күрд диаспорасының трансұлттық тәжірибесі тарихи отандағы отандастарына қолдау көрсету мақсатында әртүрлі құралдар мен механизмдерді пайдаланады. Бұл үдеріс аясында түрлі қауымдастықтар мен бірлестіктер құру, форумдар, конференциялар, фестивальдер мен митингілер ұйымдастыру сияқты іс-шаралар жүзеге асырылады. Күрд диаспорасының ең кең тараған құралдарының бірі – киберкеңістікті, әсіресе әлеуметтік желілерді пайдалану арқылы қоғамдық пікірді қалыптастыру және болып жатқан оқиғалар туралы ақпарат тарату болып табылады. Диаспораның белсенді әрекеттері күрдтердің ұлттық және өңірлік деңгейде, сондай-ақ Еуропалық Одақ кеңістігінде халықаралық актор ретінде қалыптасуына ықпал етті.</w:t>
      </w:r>
    </w:p>
    <w:p w14:paraId="0D4ACA09" w14:textId="77777777" w:rsidR="008949D6" w:rsidRP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 xml:space="preserve">7. Шетелдік аналитикалық зерттеулер Сирия мен Түркиядағы күрд мәселесіне ұлы державалардың ықпалын талдай отырып, олардың басты мақсаты күрд этносының азаматтық құқықтарын қорғау емес екенін көрсетеді. Демократиялық реформаларды қолдау туралы ұрандардың астарында өзге де геосаяси мақсаттар жатқанын атап өтеді. Кейбір жағдайларда бұл мемлекеттер әскери немесе гуманитарлық қолдау көрсеткенімен, олардың негізгі мүддесі аймақтық стратегиялық міндеттермен байланысты болды. Мысалы, Сириядағы күрд құрылымдары </w:t>
      </w:r>
      <w:r w:rsidR="00B43FD9">
        <w:rPr>
          <w:rFonts w:asciiTheme="majorBidi" w:hAnsiTheme="majorBidi" w:cstheme="majorBidi"/>
          <w:sz w:val="28"/>
          <w:szCs w:val="28"/>
          <w:lang w:val="kk-KZ"/>
        </w:rPr>
        <w:t>ИГИЛ</w:t>
      </w:r>
      <w:r w:rsidRPr="008949D6">
        <w:rPr>
          <w:rFonts w:asciiTheme="majorBidi" w:hAnsiTheme="majorBidi" w:cstheme="majorBidi"/>
          <w:sz w:val="28"/>
          <w:szCs w:val="28"/>
          <w:lang w:val="kk-KZ"/>
        </w:rPr>
        <w:t xml:space="preserve"> ұйымымен күресте маңызды рөл атқарды. Ал Түркияға қатыст</w:t>
      </w:r>
      <w:r w:rsidR="00DC1AA8">
        <w:rPr>
          <w:rFonts w:asciiTheme="majorBidi" w:hAnsiTheme="majorBidi" w:cstheme="majorBidi"/>
          <w:sz w:val="28"/>
          <w:szCs w:val="28"/>
          <w:lang w:val="kk-KZ"/>
        </w:rPr>
        <w:t>ы саясатта Батыс елдері оны НАТО</w:t>
      </w:r>
      <w:r w:rsidRPr="008949D6">
        <w:rPr>
          <w:rFonts w:asciiTheme="majorBidi" w:hAnsiTheme="majorBidi" w:cstheme="majorBidi"/>
          <w:sz w:val="28"/>
          <w:szCs w:val="28"/>
          <w:lang w:val="kk-KZ"/>
        </w:rPr>
        <w:t xml:space="preserve"> шеңберіндегі одақтас мемлекет ретінде қарастырады. Америка Құрама Штаттары Таяу Шығыстағы саясатының басымдықтарын айқындай отырып, күрд мәселесінің өңірлік және халықаралық күн тәртібіне ықпалын бақылауда ұстайды және демократиялық басқару қағидаттарын қолдауды негізгі басымдықтарының бірі ретінде көрсетеді. Сонымен бірге күрд қозғалысының бірқатар өкілдері </w:t>
      </w:r>
      <w:r w:rsidRPr="008949D6">
        <w:rPr>
          <w:rFonts w:asciiTheme="majorBidi" w:hAnsiTheme="majorBidi" w:cstheme="majorBidi"/>
          <w:sz w:val="28"/>
          <w:szCs w:val="28"/>
          <w:lang w:val="kk-KZ"/>
        </w:rPr>
        <w:lastRenderedPageBreak/>
        <w:t>батыс мемлекеттері күрд мәселесін әділ шешуге шынайы түрде мүдделі емес деген пікір білдіреді.</w:t>
      </w:r>
    </w:p>
    <w:p w14:paraId="09357112" w14:textId="77777777" w:rsidR="008949D6" w:rsidRPr="008949D6" w:rsidRDefault="00F0493D"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8. Күрд мәселесі аймақтық</w:t>
      </w:r>
      <w:r w:rsidR="008949D6" w:rsidRPr="008949D6">
        <w:rPr>
          <w:rFonts w:asciiTheme="majorBidi" w:hAnsiTheme="majorBidi" w:cstheme="majorBidi"/>
          <w:sz w:val="28"/>
          <w:szCs w:val="28"/>
          <w:lang w:val="kk-KZ"/>
        </w:rPr>
        <w:t xml:space="preserve"> және жаһандық сипаттағы проблема ретінде саяси, экономикалық және әлеуметтік тұрақтылыққа белгілі бір қауіптер мен тәуекелдер тудырады. Табиғи ресурстар факторы Түркия мен Сирия арасындағы қарама-қайшылықтарды күшейтіп, өңірлік саясатқа айтарлықтай ықпал етеді. Осы тұрғыда әлемдік державалар бір маңызды жайтты мойындауы қажет: күрд мәселесін реттемейінше, Таяу Шығыста тұрақты бейбітшілікке қол жеткізу мүмкін емес. Сондықтан аймақтағы өз мүдделерін қамтамасыз етудің жаңа тәсілдерін іздестіру қажет, өйткені әскери операциялар күрд мәселесін шешудің тиімді құралы бола алмайды.</w:t>
      </w:r>
    </w:p>
    <w:p w14:paraId="623F830C" w14:textId="77777777" w:rsid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9. Шетелдік зерттеулерді талдау Таяу Шығыстағы күрд мәселесін шешудің бірнеше ықтимал саяси сценарийлері бар екенін көрсетеді. Олардың қатарында федерализм негізіндегі автономия құру, демократиялық конфедерализм моделін жүзеге асыру немесе тәуелсіз әрі біртұтас Күрдістан мемлекетін қалыптастыру сияқты нұсқалар қарастырылады. Қазіргі халықаралық жағдайда, соның ішінде Америка Құрама Штаттарының Гренландияға қа</w:t>
      </w:r>
      <w:r w:rsidR="00F0493D">
        <w:rPr>
          <w:rFonts w:asciiTheme="majorBidi" w:hAnsiTheme="majorBidi" w:cstheme="majorBidi"/>
          <w:sz w:val="28"/>
          <w:szCs w:val="28"/>
          <w:lang w:val="kk-KZ"/>
        </w:rPr>
        <w:t>тысты геосаяси мүдделері, Ресей-</w:t>
      </w:r>
      <w:r w:rsidRPr="008949D6">
        <w:rPr>
          <w:rFonts w:asciiTheme="majorBidi" w:hAnsiTheme="majorBidi" w:cstheme="majorBidi"/>
          <w:sz w:val="28"/>
          <w:szCs w:val="28"/>
          <w:lang w:val="kk-KZ"/>
        </w:rPr>
        <w:t xml:space="preserve">Украина </w:t>
      </w:r>
      <w:r w:rsidR="007F3529">
        <w:rPr>
          <w:rFonts w:asciiTheme="majorBidi" w:hAnsiTheme="majorBidi" w:cstheme="majorBidi"/>
          <w:sz w:val="28"/>
          <w:szCs w:val="28"/>
          <w:lang w:val="kk-KZ"/>
        </w:rPr>
        <w:t>территориялық күрес</w:t>
      </w:r>
      <w:r w:rsidRPr="008949D6">
        <w:rPr>
          <w:rFonts w:asciiTheme="majorBidi" w:hAnsiTheme="majorBidi" w:cstheme="majorBidi"/>
          <w:sz w:val="28"/>
          <w:szCs w:val="28"/>
          <w:lang w:val="kk-KZ"/>
        </w:rPr>
        <w:t xml:space="preserve"> және Тайвань мәселесінің шешілмеуі сияқты факторлар күрд мәселесін шешу үдерісін күрделі, өзгермелі әрі қайшылықты етеді.</w:t>
      </w:r>
    </w:p>
    <w:p w14:paraId="39935673" w14:textId="77777777" w:rsidR="00B07EC4" w:rsidRDefault="008949D6"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ab/>
      </w:r>
      <w:r w:rsidR="00720A9C" w:rsidRPr="00265D49">
        <w:rPr>
          <w:rFonts w:asciiTheme="majorBidi" w:hAnsiTheme="majorBidi" w:cstheme="majorBidi"/>
          <w:b/>
          <w:bCs/>
          <w:sz w:val="28"/>
          <w:szCs w:val="28"/>
          <w:lang w:val="kk-KZ"/>
        </w:rPr>
        <w:t>Жұмыстың жариялануы және сыннан өтуі.</w:t>
      </w:r>
      <w:r w:rsidR="00720A9C" w:rsidRPr="00265D49">
        <w:rPr>
          <w:rFonts w:asciiTheme="majorBidi" w:hAnsiTheme="majorBidi" w:cstheme="majorBidi"/>
          <w:sz w:val="28"/>
          <w:szCs w:val="28"/>
          <w:lang w:val="kk-KZ"/>
        </w:rPr>
        <w:t xml:space="preserve"> </w:t>
      </w:r>
      <w:r w:rsidR="00B07EC4" w:rsidRPr="00265D49">
        <w:rPr>
          <w:rFonts w:asciiTheme="majorBidi" w:hAnsiTheme="majorBidi" w:cstheme="majorBidi"/>
          <w:sz w:val="28"/>
          <w:szCs w:val="28"/>
          <w:lang w:val="kk-KZ"/>
        </w:rPr>
        <w:t>Диссертациялық зерттеудің негізгі нәтижелері 4 ғылыми жарияланымда көрініс тапты, оның ішінде біреуі Scopus деректер базасына (Q2) кіретін журналда, ал үшеуі Қазақстан Республикасы Ғылым және жоғары білім министрлігінің Ғылым және жоғары білім саласындағы сапаны қамтамасыз ету комитеті ұсынға</w:t>
      </w:r>
      <w:r w:rsidR="00B2785D">
        <w:rPr>
          <w:rFonts w:asciiTheme="majorBidi" w:hAnsiTheme="majorBidi" w:cstheme="majorBidi"/>
          <w:sz w:val="28"/>
          <w:szCs w:val="28"/>
          <w:lang w:val="kk-KZ"/>
        </w:rPr>
        <w:t>н ғылыми журналдарда жарияланды:</w:t>
      </w:r>
    </w:p>
    <w:p w14:paraId="6468539D" w14:textId="77777777" w:rsidR="00B2785D" w:rsidRPr="00B2785D" w:rsidRDefault="00B2785D" w:rsidP="00FE75FD">
      <w:pPr>
        <w:spacing w:after="0" w:line="240" w:lineRule="auto"/>
        <w:ind w:firstLine="567"/>
        <w:jc w:val="both"/>
        <w:rPr>
          <w:rFonts w:ascii="Calibri" w:eastAsia="Calibri" w:hAnsi="Calibri" w:cs="Arial"/>
        </w:rPr>
      </w:pPr>
      <w:r w:rsidRPr="00B2785D">
        <w:rPr>
          <w:rFonts w:ascii="Times New Roman" w:eastAsia="Calibri" w:hAnsi="Times New Roman" w:cs="Times New Roman"/>
          <w:color w:val="000000"/>
          <w:sz w:val="28"/>
          <w:szCs w:val="28"/>
          <w:shd w:val="clear" w:color="auto" w:fill="FFFFFF"/>
          <w:lang w:val="en-US"/>
        </w:rPr>
        <w:t xml:space="preserve">1. Socio-Cultural and Political Features and Differences in the Life of Kurdish Communities and Social Groups in Kazakhstan, Turkey, and Syria // International Journal of Minority and Group Rights. – 2025. - 07 Feb. </w:t>
      </w:r>
      <w:hyperlink r:id="rId5" w:history="1">
        <w:r w:rsidRPr="00B2785D">
          <w:rPr>
            <w:rFonts w:ascii="Georgia" w:eastAsia="Calibri" w:hAnsi="Georgia" w:cs="Arial"/>
            <w:color w:val="000000"/>
            <w:sz w:val="27"/>
            <w:szCs w:val="27"/>
            <w:u w:val="single"/>
            <w:lang w:val="en-US"/>
          </w:rPr>
          <w:t>Advance</w:t>
        </w:r>
        <w:r w:rsidRPr="00B2785D">
          <w:rPr>
            <w:rFonts w:ascii="Georgia" w:eastAsia="Calibri" w:hAnsi="Georgia" w:cs="Arial"/>
            <w:color w:val="000000"/>
            <w:sz w:val="27"/>
            <w:szCs w:val="27"/>
            <w:u w:val="single"/>
          </w:rPr>
          <w:t xml:space="preserve"> </w:t>
        </w:r>
        <w:r w:rsidRPr="00B2785D">
          <w:rPr>
            <w:rFonts w:ascii="Georgia" w:eastAsia="Calibri" w:hAnsi="Georgia" w:cs="Arial"/>
            <w:color w:val="000000"/>
            <w:sz w:val="27"/>
            <w:szCs w:val="27"/>
            <w:u w:val="single"/>
            <w:lang w:val="en-US"/>
          </w:rPr>
          <w:t>Articles</w:t>
        </w:r>
      </w:hyperlink>
    </w:p>
    <w:p w14:paraId="115CA613" w14:textId="2922D2F9" w:rsidR="00B2785D" w:rsidRPr="00B2785D" w:rsidRDefault="00B2785D" w:rsidP="00FE75FD">
      <w:pPr>
        <w:spacing w:after="0" w:line="240" w:lineRule="auto"/>
        <w:ind w:firstLine="567"/>
        <w:jc w:val="both"/>
        <w:rPr>
          <w:rFonts w:ascii="Times New Roman" w:eastAsia="Calibri" w:hAnsi="Times New Roman" w:cs="Times New Roman"/>
          <w:sz w:val="28"/>
          <w:szCs w:val="28"/>
        </w:rPr>
      </w:pPr>
      <w:r w:rsidRPr="00B2785D">
        <w:rPr>
          <w:rFonts w:ascii="Times New Roman" w:eastAsia="Calibri" w:hAnsi="Times New Roman" w:cs="Times New Roman"/>
          <w:sz w:val="28"/>
          <w:szCs w:val="28"/>
        </w:rPr>
        <w:t xml:space="preserve">2. Методологические подходы изучения курдского вопроса //  Вестник Казахского национального педагогического университета </w:t>
      </w:r>
      <w:proofErr w:type="spellStart"/>
      <w:r w:rsidRPr="00B2785D">
        <w:rPr>
          <w:rFonts w:ascii="Times New Roman" w:eastAsia="Calibri" w:hAnsi="Times New Roman" w:cs="Times New Roman"/>
          <w:sz w:val="28"/>
          <w:szCs w:val="28"/>
        </w:rPr>
        <w:t>им.Абая</w:t>
      </w:r>
      <w:proofErr w:type="spellEnd"/>
      <w:r w:rsidRPr="00B2785D">
        <w:rPr>
          <w:rFonts w:ascii="Times New Roman" w:eastAsia="Calibri" w:hAnsi="Times New Roman" w:cs="Times New Roman"/>
          <w:sz w:val="28"/>
          <w:szCs w:val="28"/>
        </w:rPr>
        <w:t>. Серия «Исторические и социально-политические науки».-</w:t>
      </w:r>
      <w:r w:rsidR="00FE75FD">
        <w:rPr>
          <w:rFonts w:ascii="Times New Roman" w:eastAsia="Calibri" w:hAnsi="Times New Roman" w:cs="Times New Roman"/>
          <w:sz w:val="28"/>
          <w:szCs w:val="28"/>
        </w:rPr>
        <w:t xml:space="preserve"> </w:t>
      </w:r>
      <w:r w:rsidRPr="00B2785D">
        <w:rPr>
          <w:rFonts w:ascii="Times New Roman" w:eastAsia="Calibri" w:hAnsi="Times New Roman" w:cs="Times New Roman"/>
          <w:sz w:val="28"/>
          <w:szCs w:val="28"/>
        </w:rPr>
        <w:t>2020.</w:t>
      </w:r>
      <w:r w:rsidR="00FE75FD">
        <w:rPr>
          <w:rFonts w:ascii="Times New Roman" w:eastAsia="Calibri" w:hAnsi="Times New Roman" w:cs="Times New Roman"/>
          <w:sz w:val="28"/>
          <w:szCs w:val="28"/>
        </w:rPr>
        <w:t xml:space="preserve"> </w:t>
      </w:r>
      <w:r w:rsidRPr="00B2785D">
        <w:rPr>
          <w:rFonts w:ascii="Times New Roman" w:eastAsia="Calibri" w:hAnsi="Times New Roman" w:cs="Times New Roman"/>
          <w:sz w:val="28"/>
          <w:szCs w:val="28"/>
        </w:rPr>
        <w:t xml:space="preserve">- №1(64). </w:t>
      </w:r>
    </w:p>
    <w:p w14:paraId="2A5BD9EE" w14:textId="77777777" w:rsidR="00B2785D" w:rsidRPr="00B2785D" w:rsidRDefault="00B2785D" w:rsidP="00FE75FD">
      <w:pPr>
        <w:shd w:val="clear" w:color="auto" w:fill="FFFFFF"/>
        <w:spacing w:after="0" w:line="240" w:lineRule="auto"/>
        <w:ind w:firstLine="567"/>
        <w:jc w:val="both"/>
        <w:rPr>
          <w:rFonts w:ascii="Times New Roman" w:eastAsia="Calibri" w:hAnsi="Times New Roman" w:cs="Times New Roman"/>
          <w:bCs/>
          <w:sz w:val="28"/>
          <w:szCs w:val="28"/>
        </w:rPr>
      </w:pPr>
      <w:r w:rsidRPr="00B2785D">
        <w:rPr>
          <w:rFonts w:ascii="Times New Roman" w:eastAsia="Calibri" w:hAnsi="Times New Roman" w:cs="Arial"/>
          <w:bCs/>
          <w:sz w:val="28"/>
          <w:szCs w:val="28"/>
        </w:rPr>
        <w:t>3. Роль Рабочей партии Курдистана  в признании курдского вопроса</w:t>
      </w:r>
      <w:r w:rsidRPr="00B2785D">
        <w:rPr>
          <w:rFonts w:ascii="Times New Roman" w:eastAsia="Calibri" w:hAnsi="Times New Roman" w:cs="Times New Roman"/>
          <w:iCs/>
          <w:sz w:val="28"/>
          <w:szCs w:val="28"/>
        </w:rPr>
        <w:t xml:space="preserve"> // Известия </w:t>
      </w:r>
      <w:proofErr w:type="spellStart"/>
      <w:r w:rsidRPr="00B2785D">
        <w:rPr>
          <w:rFonts w:ascii="Times New Roman" w:eastAsia="Calibri" w:hAnsi="Times New Roman" w:cs="Times New Roman"/>
          <w:iCs/>
          <w:sz w:val="28"/>
          <w:szCs w:val="28"/>
        </w:rPr>
        <w:t>КазУМОиМЯ</w:t>
      </w:r>
      <w:proofErr w:type="spellEnd"/>
      <w:r w:rsidRPr="00B2785D">
        <w:rPr>
          <w:rFonts w:ascii="Times New Roman" w:eastAsia="Calibri" w:hAnsi="Times New Roman" w:cs="Times New Roman"/>
          <w:iCs/>
          <w:sz w:val="28"/>
          <w:szCs w:val="28"/>
        </w:rPr>
        <w:t xml:space="preserve"> имени </w:t>
      </w:r>
      <w:proofErr w:type="spellStart"/>
      <w:r w:rsidRPr="00B2785D">
        <w:rPr>
          <w:rFonts w:ascii="Times New Roman" w:eastAsia="Calibri" w:hAnsi="Times New Roman" w:cs="Times New Roman"/>
          <w:iCs/>
          <w:sz w:val="28"/>
          <w:szCs w:val="28"/>
        </w:rPr>
        <w:t>Абылай</w:t>
      </w:r>
      <w:proofErr w:type="spellEnd"/>
      <w:r w:rsidRPr="00B2785D">
        <w:rPr>
          <w:rFonts w:ascii="Times New Roman" w:eastAsia="Calibri" w:hAnsi="Times New Roman" w:cs="Times New Roman"/>
          <w:iCs/>
          <w:sz w:val="28"/>
          <w:szCs w:val="28"/>
        </w:rPr>
        <w:t xml:space="preserve"> хана, серия «</w:t>
      </w:r>
      <w:r w:rsidRPr="00B2785D">
        <w:rPr>
          <w:rFonts w:ascii="Times New Roman" w:eastAsia="Calibri" w:hAnsi="Times New Roman" w:cs="Times New Roman"/>
          <w:iCs/>
          <w:sz w:val="28"/>
          <w:szCs w:val="28"/>
          <w:lang w:val="kk-KZ"/>
        </w:rPr>
        <w:t>Международные отношения и регионоведение</w:t>
      </w:r>
      <w:r w:rsidRPr="00B2785D">
        <w:rPr>
          <w:rFonts w:ascii="Times New Roman" w:eastAsia="Calibri" w:hAnsi="Times New Roman" w:cs="Times New Roman"/>
          <w:iCs/>
          <w:sz w:val="28"/>
          <w:szCs w:val="28"/>
        </w:rPr>
        <w:t>» - 2023. - № 4.</w:t>
      </w:r>
      <w:r w:rsidRPr="00B2785D">
        <w:rPr>
          <w:rFonts w:ascii="Segoe UI" w:eastAsia="Calibri" w:hAnsi="Segoe UI" w:cs="Segoe UI"/>
          <w:sz w:val="21"/>
          <w:szCs w:val="21"/>
          <w:shd w:val="clear" w:color="auto" w:fill="FFFFFF"/>
        </w:rPr>
        <w:t xml:space="preserve"> </w:t>
      </w:r>
      <w:r w:rsidRPr="00B2785D">
        <w:rPr>
          <w:rFonts w:ascii="Times New Roman" w:eastAsia="Calibri" w:hAnsi="Times New Roman" w:cs="Times New Roman"/>
          <w:sz w:val="28"/>
          <w:szCs w:val="28"/>
        </w:rPr>
        <w:t xml:space="preserve">(в </w:t>
      </w:r>
      <w:proofErr w:type="spellStart"/>
      <w:r w:rsidRPr="00B2785D">
        <w:rPr>
          <w:rFonts w:ascii="Times New Roman" w:eastAsia="Calibri" w:hAnsi="Times New Roman" w:cs="Times New Roman"/>
          <w:sz w:val="28"/>
          <w:szCs w:val="28"/>
        </w:rPr>
        <w:t>соавт</w:t>
      </w:r>
      <w:proofErr w:type="spellEnd"/>
      <w:r w:rsidRPr="00B2785D">
        <w:rPr>
          <w:rFonts w:ascii="Times New Roman" w:eastAsia="Calibri" w:hAnsi="Times New Roman" w:cs="Times New Roman"/>
          <w:sz w:val="28"/>
          <w:szCs w:val="28"/>
        </w:rPr>
        <w:t xml:space="preserve">. </w:t>
      </w:r>
      <w:proofErr w:type="spellStart"/>
      <w:r w:rsidRPr="00B2785D">
        <w:rPr>
          <w:rFonts w:ascii="Times New Roman" w:eastAsia="Calibri" w:hAnsi="Times New Roman" w:cs="Times New Roman"/>
          <w:sz w:val="28"/>
          <w:szCs w:val="28"/>
        </w:rPr>
        <w:t>Шайморданова</w:t>
      </w:r>
      <w:proofErr w:type="spellEnd"/>
      <w:r w:rsidRPr="00B2785D">
        <w:rPr>
          <w:rFonts w:ascii="Times New Roman" w:eastAsia="Calibri" w:hAnsi="Times New Roman" w:cs="Times New Roman"/>
          <w:sz w:val="28"/>
          <w:szCs w:val="28"/>
        </w:rPr>
        <w:t xml:space="preserve"> З.Д.).</w:t>
      </w:r>
    </w:p>
    <w:p w14:paraId="20C44DB0" w14:textId="38045AE5" w:rsidR="00B2785D" w:rsidRPr="00B2785D" w:rsidRDefault="00B2785D" w:rsidP="00FE75FD">
      <w:pPr>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B2785D">
        <w:rPr>
          <w:rFonts w:ascii="Times New Roman" w:eastAsia="Calibri" w:hAnsi="Times New Roman" w:cs="Times New Roman"/>
          <w:bCs/>
          <w:color w:val="000000"/>
          <w:sz w:val="28"/>
          <w:szCs w:val="28"/>
          <w:lang w:val="kk-KZ"/>
        </w:rPr>
        <w:t>4. Кубашев А.Е. К</w:t>
      </w:r>
      <w:proofErr w:type="spellStart"/>
      <w:r w:rsidRPr="00B2785D">
        <w:rPr>
          <w:rFonts w:ascii="Times New Roman" w:eastAsia="Calibri" w:hAnsi="Times New Roman" w:cs="Times New Roman"/>
          <w:bCs/>
          <w:sz w:val="28"/>
          <w:szCs w:val="28"/>
        </w:rPr>
        <w:t>урдская</w:t>
      </w:r>
      <w:proofErr w:type="spellEnd"/>
      <w:r w:rsidRPr="00B2785D">
        <w:rPr>
          <w:rFonts w:ascii="Times New Roman" w:eastAsia="Calibri" w:hAnsi="Times New Roman" w:cs="Times New Roman"/>
          <w:bCs/>
          <w:sz w:val="28"/>
          <w:szCs w:val="28"/>
        </w:rPr>
        <w:t xml:space="preserve"> диаспора  Казахстана  в новой ге</w:t>
      </w:r>
      <w:r w:rsidR="00FE75FD">
        <w:rPr>
          <w:rFonts w:ascii="Times New Roman" w:eastAsia="Calibri" w:hAnsi="Times New Roman" w:cs="Times New Roman"/>
          <w:bCs/>
          <w:sz w:val="28"/>
          <w:szCs w:val="28"/>
        </w:rPr>
        <w:t>о</w:t>
      </w:r>
      <w:r w:rsidRPr="00B2785D">
        <w:rPr>
          <w:rFonts w:ascii="Times New Roman" w:eastAsia="Calibri" w:hAnsi="Times New Roman" w:cs="Times New Roman"/>
          <w:bCs/>
          <w:sz w:val="28"/>
          <w:szCs w:val="28"/>
        </w:rPr>
        <w:t xml:space="preserve">политической и геоэкономической реальности // </w:t>
      </w:r>
      <w:r w:rsidRPr="00B2785D">
        <w:rPr>
          <w:rFonts w:ascii="Times New Roman" w:eastAsia="Calibri" w:hAnsi="Times New Roman" w:cs="Times New Roman"/>
          <w:iCs/>
          <w:sz w:val="28"/>
          <w:szCs w:val="28"/>
        </w:rPr>
        <w:t xml:space="preserve">Известия </w:t>
      </w:r>
      <w:proofErr w:type="spellStart"/>
      <w:r w:rsidRPr="00B2785D">
        <w:rPr>
          <w:rFonts w:ascii="Times New Roman" w:eastAsia="Calibri" w:hAnsi="Times New Roman" w:cs="Times New Roman"/>
          <w:iCs/>
          <w:sz w:val="28"/>
          <w:szCs w:val="28"/>
        </w:rPr>
        <w:t>КазУМОиМЯ</w:t>
      </w:r>
      <w:proofErr w:type="spellEnd"/>
      <w:r w:rsidRPr="00B2785D">
        <w:rPr>
          <w:rFonts w:ascii="Times New Roman" w:eastAsia="Calibri" w:hAnsi="Times New Roman" w:cs="Times New Roman"/>
          <w:iCs/>
          <w:sz w:val="28"/>
          <w:szCs w:val="28"/>
        </w:rPr>
        <w:t xml:space="preserve"> имени </w:t>
      </w:r>
      <w:proofErr w:type="spellStart"/>
      <w:r w:rsidRPr="00B2785D">
        <w:rPr>
          <w:rFonts w:ascii="Times New Roman" w:eastAsia="Calibri" w:hAnsi="Times New Roman" w:cs="Times New Roman"/>
          <w:iCs/>
          <w:sz w:val="28"/>
          <w:szCs w:val="28"/>
        </w:rPr>
        <w:t>Абылай</w:t>
      </w:r>
      <w:proofErr w:type="spellEnd"/>
      <w:r w:rsidRPr="00B2785D">
        <w:rPr>
          <w:rFonts w:ascii="Times New Roman" w:eastAsia="Calibri" w:hAnsi="Times New Roman" w:cs="Times New Roman"/>
          <w:iCs/>
          <w:sz w:val="28"/>
          <w:szCs w:val="28"/>
        </w:rPr>
        <w:t xml:space="preserve"> хана, серия «</w:t>
      </w:r>
      <w:r w:rsidRPr="00B2785D">
        <w:rPr>
          <w:rFonts w:ascii="Times New Roman" w:eastAsia="Calibri" w:hAnsi="Times New Roman" w:cs="Times New Roman"/>
          <w:iCs/>
          <w:sz w:val="28"/>
          <w:szCs w:val="28"/>
          <w:lang w:val="kk-KZ"/>
        </w:rPr>
        <w:t>Международные отношения и регионоведение»</w:t>
      </w:r>
      <w:r w:rsidRPr="00B2785D">
        <w:rPr>
          <w:rFonts w:ascii="Times New Roman" w:eastAsia="Calibri" w:hAnsi="Times New Roman" w:cs="Times New Roman"/>
          <w:iCs/>
          <w:sz w:val="28"/>
          <w:szCs w:val="28"/>
        </w:rPr>
        <w:t xml:space="preserve">. - 2024. - № 4. </w:t>
      </w:r>
    </w:p>
    <w:p w14:paraId="25E524B1" w14:textId="77777777" w:rsidR="00B2785D" w:rsidRPr="00265D49" w:rsidRDefault="00B2785D" w:rsidP="00FE75FD">
      <w:pPr>
        <w:spacing w:after="0"/>
        <w:ind w:firstLine="567"/>
        <w:jc w:val="both"/>
        <w:rPr>
          <w:rFonts w:asciiTheme="majorBidi" w:hAnsiTheme="majorBidi" w:cstheme="majorBidi"/>
          <w:sz w:val="28"/>
          <w:szCs w:val="28"/>
          <w:lang w:val="kk-KZ"/>
        </w:rPr>
      </w:pPr>
    </w:p>
    <w:p w14:paraId="62BD6647" w14:textId="77777777" w:rsidR="002C738C" w:rsidRPr="00265D49" w:rsidRDefault="00B2785D" w:rsidP="00FE75FD">
      <w:pPr>
        <w:spacing w:after="0"/>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ab/>
      </w:r>
      <w:r w:rsidR="00720A9C" w:rsidRPr="00265D49">
        <w:rPr>
          <w:rFonts w:asciiTheme="majorBidi" w:hAnsiTheme="majorBidi" w:cstheme="majorBidi"/>
          <w:b/>
          <w:bCs/>
          <w:sz w:val="28"/>
          <w:szCs w:val="28"/>
          <w:lang w:val="kk-KZ"/>
        </w:rPr>
        <w:t xml:space="preserve">Жұмыстың құрылымы. </w:t>
      </w:r>
      <w:r w:rsidR="00B07EC4" w:rsidRPr="00265D49">
        <w:rPr>
          <w:rFonts w:asciiTheme="majorBidi" w:hAnsiTheme="majorBidi" w:cstheme="majorBidi"/>
          <w:sz w:val="28"/>
          <w:szCs w:val="28"/>
          <w:lang w:val="kk-KZ"/>
        </w:rPr>
        <w:t>Диссертациялық жұмыс кіріспеден, үш бөлімнен, қорытындыдан, пайдаланылған дереккөздер тізімінен және қосымшадан тұрады.</w:t>
      </w:r>
    </w:p>
    <w:sectPr w:rsidR="002C738C" w:rsidRPr="00265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1288"/>
    <w:multiLevelType w:val="multilevel"/>
    <w:tmpl w:val="58B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703E4"/>
    <w:multiLevelType w:val="multilevel"/>
    <w:tmpl w:val="0704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552AE"/>
    <w:multiLevelType w:val="multilevel"/>
    <w:tmpl w:val="61D00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600148C"/>
    <w:multiLevelType w:val="multilevel"/>
    <w:tmpl w:val="E49A9B26"/>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4" w15:restartNumberingAfterBreak="0">
    <w:nsid w:val="73FB457A"/>
    <w:multiLevelType w:val="multilevel"/>
    <w:tmpl w:val="280C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88"/>
    <w:rsid w:val="000C2378"/>
    <w:rsid w:val="001339A3"/>
    <w:rsid w:val="00265D49"/>
    <w:rsid w:val="002C738C"/>
    <w:rsid w:val="002E54BB"/>
    <w:rsid w:val="00341477"/>
    <w:rsid w:val="003A3809"/>
    <w:rsid w:val="003F26FD"/>
    <w:rsid w:val="00444571"/>
    <w:rsid w:val="00473C25"/>
    <w:rsid w:val="005041BF"/>
    <w:rsid w:val="00665724"/>
    <w:rsid w:val="006C5067"/>
    <w:rsid w:val="00705954"/>
    <w:rsid w:val="00720A9C"/>
    <w:rsid w:val="00770546"/>
    <w:rsid w:val="00772B96"/>
    <w:rsid w:val="00776502"/>
    <w:rsid w:val="007C048F"/>
    <w:rsid w:val="007F3529"/>
    <w:rsid w:val="007F7351"/>
    <w:rsid w:val="00874E7B"/>
    <w:rsid w:val="00882B9F"/>
    <w:rsid w:val="008949D6"/>
    <w:rsid w:val="00965774"/>
    <w:rsid w:val="00A030FC"/>
    <w:rsid w:val="00A43A59"/>
    <w:rsid w:val="00A62B68"/>
    <w:rsid w:val="00AE79E7"/>
    <w:rsid w:val="00B07EC4"/>
    <w:rsid w:val="00B25681"/>
    <w:rsid w:val="00B2785D"/>
    <w:rsid w:val="00B43FD9"/>
    <w:rsid w:val="00B81E65"/>
    <w:rsid w:val="00CE53B2"/>
    <w:rsid w:val="00D32E88"/>
    <w:rsid w:val="00D369E7"/>
    <w:rsid w:val="00D54B84"/>
    <w:rsid w:val="00D872A5"/>
    <w:rsid w:val="00DC1AA8"/>
    <w:rsid w:val="00DE3F91"/>
    <w:rsid w:val="00E64F21"/>
    <w:rsid w:val="00E70701"/>
    <w:rsid w:val="00EF15F7"/>
    <w:rsid w:val="00F00A6C"/>
    <w:rsid w:val="00F0493D"/>
    <w:rsid w:val="00F507A3"/>
    <w:rsid w:val="00F571AF"/>
    <w:rsid w:val="00F928B7"/>
    <w:rsid w:val="00FE75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CB5D"/>
  <w15:chartTrackingRefBased/>
  <w15:docId w15:val="{237B49B3-55E4-4709-872E-6DB2DAEF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C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9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72454">
      <w:bodyDiv w:val="1"/>
      <w:marLeft w:val="0"/>
      <w:marRight w:val="0"/>
      <w:marTop w:val="0"/>
      <w:marBottom w:val="0"/>
      <w:divBdr>
        <w:top w:val="none" w:sz="0" w:space="0" w:color="auto"/>
        <w:left w:val="none" w:sz="0" w:space="0" w:color="auto"/>
        <w:bottom w:val="none" w:sz="0" w:space="0" w:color="auto"/>
        <w:right w:val="none" w:sz="0" w:space="0" w:color="auto"/>
      </w:divBdr>
    </w:div>
    <w:div w:id="1141997216">
      <w:bodyDiv w:val="1"/>
      <w:marLeft w:val="0"/>
      <w:marRight w:val="0"/>
      <w:marTop w:val="0"/>
      <w:marBottom w:val="0"/>
      <w:divBdr>
        <w:top w:val="none" w:sz="0" w:space="0" w:color="auto"/>
        <w:left w:val="none" w:sz="0" w:space="0" w:color="auto"/>
        <w:bottom w:val="none" w:sz="0" w:space="0" w:color="auto"/>
        <w:right w:val="none" w:sz="0" w:space="0" w:color="auto"/>
      </w:divBdr>
    </w:div>
    <w:div w:id="11919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ill.com/view/journals/ijgr/aop/issue.x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3141</Words>
  <Characters>17909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Айгерим Жакьянова</cp:lastModifiedBy>
  <cp:revision>4</cp:revision>
  <dcterms:created xsi:type="dcterms:W3CDTF">2026-03-16T18:24:00Z</dcterms:created>
  <dcterms:modified xsi:type="dcterms:W3CDTF">2026-03-17T07:58:00Z</dcterms:modified>
</cp:coreProperties>
</file>