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5C020" w14:textId="3AF4CCF3" w:rsidR="00153F91" w:rsidRPr="00411520" w:rsidRDefault="00153F91" w:rsidP="005C3B40">
      <w:pPr>
        <w:pStyle w:val="a4"/>
        <w:spacing w:before="0" w:beforeAutospacing="0" w:after="0" w:afterAutospacing="0" w:line="20" w:lineRule="atLeast"/>
        <w:ind w:firstLine="567"/>
        <w:jc w:val="both"/>
        <w:rPr>
          <w:rFonts w:eastAsia="MS Mincho"/>
          <w:b/>
          <w:bCs/>
          <w:sz w:val="28"/>
          <w:szCs w:val="28"/>
          <w:lang w:val="kk-KZ"/>
        </w:rPr>
      </w:pPr>
      <w:bookmarkStart w:id="0" w:name="_Hlk210211597"/>
      <w:r w:rsidRPr="00411520">
        <w:rPr>
          <w:b/>
          <w:bCs/>
          <w:sz w:val="28"/>
          <w:szCs w:val="28"/>
          <w:lang w:val="kk-KZ"/>
        </w:rPr>
        <w:t>Сарсенов Макс</w:t>
      </w:r>
      <w:r w:rsidR="000E5A83" w:rsidRPr="00411520">
        <w:rPr>
          <w:b/>
          <w:bCs/>
          <w:sz w:val="28"/>
          <w:szCs w:val="28"/>
          <w:lang w:val="kk-KZ"/>
        </w:rPr>
        <w:t>у</w:t>
      </w:r>
      <w:r w:rsidRPr="00411520">
        <w:rPr>
          <w:b/>
          <w:bCs/>
          <w:sz w:val="28"/>
          <w:szCs w:val="28"/>
          <w:lang w:val="kk-KZ"/>
        </w:rPr>
        <w:t xml:space="preserve">т Баймуратовичтің </w:t>
      </w:r>
      <w:r w:rsidR="000E5A83" w:rsidRPr="00411520">
        <w:rPr>
          <w:rFonts w:eastAsia="MS Mincho"/>
          <w:b/>
          <w:bCs/>
          <w:sz w:val="28"/>
          <w:szCs w:val="28"/>
          <w:lang w:val="kk-KZ"/>
        </w:rPr>
        <w:t xml:space="preserve">«6D020200 - Халықаралық қатынастар» мамандығы бойынша </w:t>
      </w:r>
      <w:r w:rsidRPr="00411520">
        <w:rPr>
          <w:rFonts w:eastAsia="MS Mincho"/>
          <w:b/>
          <w:bCs/>
          <w:sz w:val="28"/>
          <w:szCs w:val="28"/>
          <w:lang w:val="kk-KZ"/>
        </w:rPr>
        <w:t>философия докторы (PhD) дәрежесін алуға ұсынылған «Қазақстан Республикасы сыртқы саясатының</w:t>
      </w:r>
      <w:r w:rsidR="00BC3FEA" w:rsidRPr="00411520">
        <w:rPr>
          <w:rFonts w:eastAsia="MS Mincho"/>
          <w:b/>
          <w:bCs/>
          <w:sz w:val="28"/>
          <w:szCs w:val="28"/>
          <w:lang w:val="kk-KZ"/>
        </w:rPr>
        <w:t xml:space="preserve"> гуманитарлық аспектілері</w:t>
      </w:r>
      <w:r w:rsidRPr="00411520">
        <w:rPr>
          <w:rFonts w:eastAsia="MS Mincho"/>
          <w:b/>
          <w:bCs/>
          <w:sz w:val="28"/>
          <w:szCs w:val="28"/>
          <w:lang w:val="kk-KZ"/>
        </w:rPr>
        <w:t>»</w:t>
      </w:r>
      <w:r w:rsidR="00BC3FEA" w:rsidRPr="00411520">
        <w:rPr>
          <w:rFonts w:eastAsia="MS Mincho"/>
          <w:b/>
          <w:bCs/>
          <w:sz w:val="28"/>
          <w:szCs w:val="28"/>
          <w:lang w:val="kk-KZ"/>
        </w:rPr>
        <w:t xml:space="preserve"> тақыры</w:t>
      </w:r>
      <w:r w:rsidR="00455171" w:rsidRPr="00411520">
        <w:rPr>
          <w:rFonts w:eastAsia="MS Mincho"/>
          <w:b/>
          <w:bCs/>
          <w:sz w:val="28"/>
          <w:szCs w:val="28"/>
          <w:lang w:val="kk-KZ"/>
        </w:rPr>
        <w:t>бындағы диссертациялық жұмысының</w:t>
      </w:r>
    </w:p>
    <w:p w14:paraId="5C67503B" w14:textId="77777777" w:rsidR="00605D61" w:rsidRPr="00411520" w:rsidRDefault="00605D61" w:rsidP="00605D61">
      <w:pPr>
        <w:pStyle w:val="a4"/>
        <w:spacing w:before="0" w:beforeAutospacing="0" w:after="0" w:afterAutospacing="0" w:line="20" w:lineRule="atLeast"/>
        <w:ind w:firstLine="567"/>
        <w:jc w:val="center"/>
        <w:rPr>
          <w:rFonts w:eastAsia="MS Mincho"/>
          <w:b/>
          <w:bCs/>
          <w:sz w:val="28"/>
          <w:szCs w:val="28"/>
          <w:lang w:val="kk-KZ"/>
        </w:rPr>
      </w:pPr>
      <w:bookmarkStart w:id="1" w:name="_GoBack"/>
      <w:bookmarkEnd w:id="1"/>
    </w:p>
    <w:p w14:paraId="56885CFF" w14:textId="77777777" w:rsidR="00337714" w:rsidRPr="00411520" w:rsidRDefault="00BC3FEA" w:rsidP="005C3B40">
      <w:pPr>
        <w:pStyle w:val="a4"/>
        <w:spacing w:before="0" w:beforeAutospacing="0" w:after="0" w:afterAutospacing="0" w:line="20" w:lineRule="atLeast"/>
        <w:ind w:firstLine="567"/>
        <w:jc w:val="center"/>
        <w:rPr>
          <w:b/>
          <w:bCs/>
          <w:sz w:val="28"/>
          <w:szCs w:val="28"/>
          <w:lang w:val="kk-KZ"/>
        </w:rPr>
      </w:pPr>
      <w:r w:rsidRPr="00411520">
        <w:rPr>
          <w:b/>
          <w:bCs/>
          <w:sz w:val="28"/>
          <w:szCs w:val="28"/>
          <w:lang w:val="kk-KZ"/>
        </w:rPr>
        <w:t>А</w:t>
      </w:r>
      <w:r w:rsidR="00D97F50" w:rsidRPr="00411520">
        <w:rPr>
          <w:b/>
          <w:bCs/>
          <w:sz w:val="28"/>
          <w:szCs w:val="28"/>
          <w:lang w:val="kk-KZ"/>
        </w:rPr>
        <w:t>ҢДАТПА</w:t>
      </w:r>
      <w:r w:rsidR="00455171" w:rsidRPr="00411520">
        <w:rPr>
          <w:b/>
          <w:bCs/>
          <w:sz w:val="28"/>
          <w:szCs w:val="28"/>
          <w:lang w:val="kk-KZ"/>
        </w:rPr>
        <w:t>СЫ</w:t>
      </w:r>
    </w:p>
    <w:bookmarkEnd w:id="0"/>
    <w:p w14:paraId="48648684" w14:textId="77777777" w:rsidR="00337714" w:rsidRPr="00411520" w:rsidRDefault="00337714" w:rsidP="005C3B40">
      <w:pPr>
        <w:pStyle w:val="a4"/>
        <w:spacing w:before="0" w:beforeAutospacing="0" w:after="0" w:afterAutospacing="0" w:line="20" w:lineRule="atLeast"/>
        <w:ind w:firstLine="567"/>
        <w:jc w:val="both"/>
        <w:rPr>
          <w:b/>
          <w:sz w:val="28"/>
          <w:szCs w:val="28"/>
          <w:lang w:val="kk-KZ"/>
        </w:rPr>
      </w:pPr>
    </w:p>
    <w:p w14:paraId="538954A9" w14:textId="77777777" w:rsidR="00885BC5" w:rsidRPr="00411520" w:rsidRDefault="00715A19" w:rsidP="005C3B40">
      <w:pPr>
        <w:spacing w:after="0" w:line="20" w:lineRule="atLeast"/>
        <w:ind w:firstLine="567"/>
        <w:jc w:val="both"/>
        <w:rPr>
          <w:rFonts w:ascii="Times New Roman" w:eastAsia="Times New Roman" w:hAnsi="Times New Roman" w:cs="Times New Roman"/>
          <w:bCs/>
          <w:sz w:val="28"/>
          <w:szCs w:val="28"/>
          <w:lang w:val="kk-KZ" w:eastAsia="ru-RU"/>
        </w:rPr>
      </w:pPr>
      <w:r w:rsidRPr="00411520">
        <w:rPr>
          <w:rFonts w:ascii="Times New Roman" w:eastAsia="Times New Roman" w:hAnsi="Times New Roman" w:cs="Times New Roman"/>
          <w:b/>
          <w:bCs/>
          <w:sz w:val="28"/>
          <w:szCs w:val="28"/>
          <w:lang w:val="kk-KZ" w:eastAsia="ru-RU"/>
        </w:rPr>
        <w:t xml:space="preserve">Зерттеу тақырыбының өзектілігі. </w:t>
      </w:r>
      <w:r w:rsidR="0030436F" w:rsidRPr="00411520">
        <w:rPr>
          <w:rFonts w:ascii="Times New Roman" w:eastAsia="Times New Roman" w:hAnsi="Times New Roman" w:cs="Times New Roman"/>
          <w:bCs/>
          <w:sz w:val="28"/>
          <w:szCs w:val="28"/>
          <w:lang w:val="kk-KZ" w:eastAsia="ru-RU"/>
        </w:rPr>
        <w:t>Таңдап алынған тақырыптың өзектілігі бірнеше факторлармен анықталады.</w:t>
      </w:r>
    </w:p>
    <w:p w14:paraId="5681C803" w14:textId="77777777" w:rsidR="00337714" w:rsidRPr="00411520" w:rsidRDefault="00885BC5" w:rsidP="005C3B40">
      <w:pPr>
        <w:spacing w:after="0" w:line="20" w:lineRule="atLeast"/>
        <w:ind w:firstLine="567"/>
        <w:jc w:val="both"/>
        <w:rPr>
          <w:rFonts w:ascii="Times New Roman" w:eastAsia="Times New Roman" w:hAnsi="Times New Roman" w:cs="Times New Roman"/>
          <w:bCs/>
          <w:sz w:val="28"/>
          <w:szCs w:val="28"/>
          <w:lang w:val="kk-KZ" w:eastAsia="ru-RU"/>
        </w:rPr>
      </w:pPr>
      <w:r w:rsidRPr="00411520">
        <w:rPr>
          <w:rFonts w:ascii="Times New Roman" w:eastAsia="Times New Roman" w:hAnsi="Times New Roman" w:cs="Times New Roman"/>
          <w:bCs/>
          <w:sz w:val="28"/>
          <w:szCs w:val="28"/>
          <w:lang w:val="kk-KZ" w:eastAsia="ru-RU"/>
        </w:rPr>
        <w:t xml:space="preserve">Қазіргі халықаралық қатынастар жүйесі, бір жағынан, бір мезгілде </w:t>
      </w:r>
      <w:r w:rsidR="00436B6B" w:rsidRPr="00411520">
        <w:rPr>
          <w:rFonts w:ascii="Times New Roman" w:eastAsia="Times New Roman" w:hAnsi="Times New Roman" w:cs="Times New Roman"/>
          <w:bCs/>
          <w:sz w:val="28"/>
          <w:szCs w:val="28"/>
          <w:lang w:val="kk-KZ" w:eastAsia="ru-RU"/>
        </w:rPr>
        <w:t xml:space="preserve">демократизация, демилитаризация және гуманизация үдерістерінің дамуымен, екінші жағынан, геосаяси тұрақсыздықпен әрі поляризацияның күшеюімен </w:t>
      </w:r>
      <w:r w:rsidRPr="00411520">
        <w:rPr>
          <w:rFonts w:ascii="Times New Roman" w:eastAsia="Times New Roman" w:hAnsi="Times New Roman" w:cs="Times New Roman"/>
          <w:bCs/>
          <w:sz w:val="28"/>
          <w:szCs w:val="28"/>
          <w:lang w:val="kk-KZ" w:eastAsia="ru-RU"/>
        </w:rPr>
        <w:t xml:space="preserve"> сипатталады.</w:t>
      </w:r>
      <w:r w:rsidR="004165F8" w:rsidRPr="00411520">
        <w:rPr>
          <w:rFonts w:ascii="Times New Roman" w:eastAsia="Times New Roman" w:hAnsi="Times New Roman" w:cs="Times New Roman"/>
          <w:bCs/>
          <w:sz w:val="28"/>
          <w:szCs w:val="28"/>
          <w:lang w:val="kk-KZ" w:eastAsia="ru-RU"/>
        </w:rPr>
        <w:t xml:space="preserve"> Осы қайшылықты тенденциялар </w:t>
      </w:r>
      <w:r w:rsidR="00DB5375" w:rsidRPr="00411520">
        <w:rPr>
          <w:rFonts w:ascii="Times New Roman" w:eastAsia="Times New Roman" w:hAnsi="Times New Roman" w:cs="Times New Roman"/>
          <w:bCs/>
          <w:sz w:val="28"/>
          <w:szCs w:val="28"/>
          <w:lang w:val="kk-KZ" w:eastAsia="ru-RU"/>
        </w:rPr>
        <w:t>сыртқы</w:t>
      </w:r>
      <w:r w:rsidR="000E5A83" w:rsidRPr="00411520">
        <w:rPr>
          <w:rFonts w:ascii="Times New Roman" w:eastAsia="Times New Roman" w:hAnsi="Times New Roman" w:cs="Times New Roman"/>
          <w:bCs/>
          <w:sz w:val="28"/>
          <w:szCs w:val="28"/>
          <w:lang w:val="kk-KZ" w:eastAsia="ru-RU"/>
        </w:rPr>
        <w:t xml:space="preserve"> </w:t>
      </w:r>
      <w:r w:rsidR="00523486" w:rsidRPr="00411520">
        <w:rPr>
          <w:rFonts w:ascii="Times New Roman" w:eastAsia="Times New Roman" w:hAnsi="Times New Roman" w:cs="Times New Roman"/>
          <w:bCs/>
          <w:sz w:val="28"/>
          <w:szCs w:val="28"/>
          <w:lang w:val="kk-KZ" w:eastAsia="ru-RU"/>
        </w:rPr>
        <w:t>саяси ортаның күрделенуіне себеп</w:t>
      </w:r>
      <w:r w:rsidR="00DB5375" w:rsidRPr="00411520">
        <w:rPr>
          <w:rFonts w:ascii="Times New Roman" w:eastAsia="Times New Roman" w:hAnsi="Times New Roman" w:cs="Times New Roman"/>
          <w:bCs/>
          <w:sz w:val="28"/>
          <w:szCs w:val="28"/>
          <w:lang w:val="kk-KZ" w:eastAsia="ru-RU"/>
        </w:rPr>
        <w:t xml:space="preserve"> бола алады және </w:t>
      </w:r>
      <w:r w:rsidR="00AD016B" w:rsidRPr="00411520">
        <w:rPr>
          <w:rFonts w:ascii="Times New Roman" w:eastAsia="Times New Roman" w:hAnsi="Times New Roman" w:cs="Times New Roman"/>
          <w:bCs/>
          <w:sz w:val="28"/>
          <w:szCs w:val="28"/>
          <w:lang w:val="kk-KZ" w:eastAsia="ru-RU"/>
        </w:rPr>
        <w:t>әлемдік дамудың тұрақтылығын қамтамасыз етудің және оны алдын ала болжау</w:t>
      </w:r>
      <w:r w:rsidR="00DB5375" w:rsidRPr="00411520">
        <w:rPr>
          <w:rFonts w:ascii="Times New Roman" w:eastAsia="Times New Roman" w:hAnsi="Times New Roman" w:cs="Times New Roman"/>
          <w:bCs/>
          <w:sz w:val="28"/>
          <w:szCs w:val="28"/>
          <w:lang w:val="kk-KZ" w:eastAsia="ru-RU"/>
        </w:rPr>
        <w:t xml:space="preserve"> фактор</w:t>
      </w:r>
      <w:r w:rsidR="00AD016B" w:rsidRPr="00411520">
        <w:rPr>
          <w:rFonts w:ascii="Times New Roman" w:eastAsia="Times New Roman" w:hAnsi="Times New Roman" w:cs="Times New Roman"/>
          <w:bCs/>
          <w:sz w:val="28"/>
          <w:szCs w:val="28"/>
          <w:lang w:val="kk-KZ" w:eastAsia="ru-RU"/>
        </w:rPr>
        <w:t>ы</w:t>
      </w:r>
      <w:r w:rsidR="00DB5375" w:rsidRPr="00411520">
        <w:rPr>
          <w:rFonts w:ascii="Times New Roman" w:eastAsia="Times New Roman" w:hAnsi="Times New Roman" w:cs="Times New Roman"/>
          <w:bCs/>
          <w:sz w:val="28"/>
          <w:szCs w:val="28"/>
          <w:lang w:val="kk-KZ" w:eastAsia="ru-RU"/>
        </w:rPr>
        <w:t xml:space="preserve"> ретіндегі халықаралық қатынастың гуманитарлық өлшемін ғылыми талдаудың қажеттілігін өзектендіре түседі</w:t>
      </w:r>
      <w:r w:rsidR="00AD016B" w:rsidRPr="00411520">
        <w:rPr>
          <w:rFonts w:ascii="Times New Roman" w:eastAsia="Times New Roman" w:hAnsi="Times New Roman" w:cs="Times New Roman"/>
          <w:bCs/>
          <w:sz w:val="28"/>
          <w:szCs w:val="28"/>
          <w:lang w:val="kk-KZ" w:eastAsia="ru-RU"/>
        </w:rPr>
        <w:t>.</w:t>
      </w:r>
    </w:p>
    <w:p w14:paraId="4BE2F527" w14:textId="77777777" w:rsidR="009F0868" w:rsidRPr="00411520" w:rsidRDefault="00055460" w:rsidP="005C3B40">
      <w:pPr>
        <w:spacing w:after="0" w:line="20" w:lineRule="atLeast"/>
        <w:ind w:firstLine="567"/>
        <w:jc w:val="both"/>
        <w:rPr>
          <w:rFonts w:ascii="Times New Roman" w:eastAsia="Times New Roman" w:hAnsi="Times New Roman" w:cs="Times New Roman"/>
          <w:bCs/>
          <w:sz w:val="28"/>
          <w:szCs w:val="28"/>
          <w:lang w:val="kk-KZ" w:eastAsia="ru-RU"/>
        </w:rPr>
      </w:pPr>
      <w:r w:rsidRPr="00411520">
        <w:rPr>
          <w:rFonts w:ascii="Times New Roman" w:eastAsia="Times New Roman" w:hAnsi="Times New Roman" w:cs="Times New Roman"/>
          <w:bCs/>
          <w:sz w:val="28"/>
          <w:szCs w:val="28"/>
          <w:lang w:val="kk-KZ" w:eastAsia="ru-RU"/>
        </w:rPr>
        <w:t xml:space="preserve">Халықаралық жүйенің </w:t>
      </w:r>
      <w:bookmarkStart w:id="2" w:name="OLE_LINK1"/>
      <w:r w:rsidRPr="00411520">
        <w:rPr>
          <w:rFonts w:ascii="Times New Roman" w:eastAsia="Times New Roman" w:hAnsi="Times New Roman" w:cs="Times New Roman"/>
          <w:bCs/>
          <w:sz w:val="28"/>
          <w:szCs w:val="28"/>
          <w:lang w:val="kk-KZ" w:eastAsia="ru-RU"/>
        </w:rPr>
        <w:t xml:space="preserve">турбуленттігі </w:t>
      </w:r>
      <w:bookmarkEnd w:id="2"/>
      <w:r w:rsidRPr="00411520">
        <w:rPr>
          <w:rFonts w:ascii="Times New Roman" w:eastAsia="Times New Roman" w:hAnsi="Times New Roman" w:cs="Times New Roman"/>
          <w:bCs/>
          <w:sz w:val="28"/>
          <w:szCs w:val="28"/>
          <w:lang w:val="kk-KZ" w:eastAsia="ru-RU"/>
        </w:rPr>
        <w:t xml:space="preserve">өріс алып тұрған жағдайда сыртқы саясаттың гуманитарлық аспекті ерекше маңызға ие болуда, себебі </w:t>
      </w:r>
      <w:r w:rsidR="00FA1796" w:rsidRPr="00411520">
        <w:rPr>
          <w:rFonts w:ascii="Times New Roman" w:eastAsia="Times New Roman" w:hAnsi="Times New Roman" w:cs="Times New Roman"/>
          <w:bCs/>
          <w:sz w:val="28"/>
          <w:szCs w:val="28"/>
          <w:lang w:val="kk-KZ" w:eastAsia="ru-RU"/>
        </w:rPr>
        <w:t>дәл осылар мемлекетаралық өзара</w:t>
      </w:r>
      <w:r w:rsidR="000E5A83" w:rsidRPr="00411520">
        <w:rPr>
          <w:rFonts w:ascii="Times New Roman" w:eastAsia="Times New Roman" w:hAnsi="Times New Roman" w:cs="Times New Roman"/>
          <w:bCs/>
          <w:sz w:val="28"/>
          <w:szCs w:val="28"/>
          <w:lang w:val="kk-KZ" w:eastAsia="ru-RU"/>
        </w:rPr>
        <w:t xml:space="preserve"> </w:t>
      </w:r>
      <w:r w:rsidR="00FA1796" w:rsidRPr="00411520">
        <w:rPr>
          <w:rFonts w:ascii="Times New Roman" w:eastAsia="Times New Roman" w:hAnsi="Times New Roman" w:cs="Times New Roman"/>
          <w:bCs/>
          <w:sz w:val="28"/>
          <w:szCs w:val="28"/>
          <w:lang w:val="kk-KZ" w:eastAsia="ru-RU"/>
        </w:rPr>
        <w:t xml:space="preserve">ықпалдастықтың нормативті-құндылықтық бағдарын қалыптастырады. Осы контексте халықаралық қатынасты гуманизациялау жәй ғана декларативтік ұран тастау емес, керісінше, жаһандық дамудың </w:t>
      </w:r>
      <w:r w:rsidR="00A27F39" w:rsidRPr="00411520">
        <w:rPr>
          <w:rFonts w:ascii="Times New Roman" w:eastAsia="Times New Roman" w:hAnsi="Times New Roman" w:cs="Times New Roman"/>
          <w:bCs/>
          <w:sz w:val="28"/>
          <w:szCs w:val="28"/>
          <w:lang w:val="kk-KZ" w:eastAsia="ru-RU"/>
        </w:rPr>
        <w:t>объективті қажеттілігі.</w:t>
      </w:r>
    </w:p>
    <w:p w14:paraId="5CE3BFBE" w14:textId="77777777" w:rsidR="001B6401" w:rsidRPr="00411520" w:rsidRDefault="009F0868" w:rsidP="005C3B40">
      <w:pPr>
        <w:pStyle w:val="a3"/>
        <w:spacing w:line="20" w:lineRule="atLeast"/>
        <w:ind w:firstLine="567"/>
        <w:jc w:val="both"/>
        <w:rPr>
          <w:rFonts w:ascii="Times New Roman" w:hAnsi="Times New Roman" w:cs="Times New Roman"/>
          <w:sz w:val="28"/>
          <w:szCs w:val="28"/>
          <w:lang w:val="kk-KZ" w:eastAsia="ru-RU"/>
        </w:rPr>
      </w:pPr>
      <w:r w:rsidRPr="00411520">
        <w:rPr>
          <w:rFonts w:ascii="Times New Roman" w:hAnsi="Times New Roman" w:cs="Times New Roman"/>
          <w:sz w:val="28"/>
          <w:szCs w:val="28"/>
          <w:lang w:val="kk-KZ" w:eastAsia="ru-RU"/>
        </w:rPr>
        <w:t>Қазіргі сыртқы саясатты гуманизациялаудың бірден-бір тірек факторларының бірі – халықтық (азаматтық) дипломатия болып отыр</w:t>
      </w:r>
      <w:r w:rsidR="004A0315" w:rsidRPr="00411520">
        <w:rPr>
          <w:rFonts w:ascii="Times New Roman" w:hAnsi="Times New Roman" w:cs="Times New Roman"/>
          <w:sz w:val="28"/>
          <w:szCs w:val="28"/>
          <w:lang w:val="kk-KZ" w:eastAsia="ru-RU"/>
        </w:rPr>
        <w:t>, өйткені халықаралық қатынастың трансфорациялану жағдайында ол әлемдік саяси үдерістің қосалқы механизмінен</w:t>
      </w:r>
      <w:r w:rsidR="0081798C" w:rsidRPr="00411520">
        <w:rPr>
          <w:rFonts w:ascii="Times New Roman" w:hAnsi="Times New Roman" w:cs="Times New Roman"/>
          <w:sz w:val="28"/>
          <w:szCs w:val="28"/>
          <w:lang w:val="kk-KZ" w:eastAsia="ru-RU"/>
        </w:rPr>
        <w:t xml:space="preserve"> дербес акторы дәрежесіне көтеріле бастауда.</w:t>
      </w:r>
      <w:r w:rsidR="00B97BC2" w:rsidRPr="00411520">
        <w:rPr>
          <w:rFonts w:ascii="Times New Roman" w:hAnsi="Times New Roman" w:cs="Times New Roman"/>
          <w:sz w:val="28"/>
          <w:szCs w:val="28"/>
          <w:lang w:val="kk-KZ" w:eastAsia="ru-RU"/>
        </w:rPr>
        <w:t xml:space="preserve"> </w:t>
      </w:r>
    </w:p>
    <w:p w14:paraId="283FCF6A" w14:textId="77777777" w:rsidR="002D5D1C" w:rsidRPr="00411520" w:rsidRDefault="002D5D1C" w:rsidP="005C3B40">
      <w:pPr>
        <w:pStyle w:val="a3"/>
        <w:spacing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Диссертациялық зерттеудің өзектілігі көтеріліп отырған мәселенің Қазақстан Республикасының 2020–2030 жылдарға арналған сыртқы саяси тұжырымдамасының негізгі ережелерімен тікелей үндесуінен айқын көрінеді. Аталған тұжырымдамада гуманитарлық өлшем мемлекеттің сыртқы саяси қызметінің басым бағыттарының бірі ретінде айқындалған. Құжатта адам құқықтары мен бостандықтарын қорғау саласындағы халықаралық ынтымақтастықты жүйелі түрде дамыту, азаматтық қоғамның қалыптасуы мен нығаюына жәрдемдесу, сондай-ақ әртүрлі мемлекеттердің тарихи-мәдени ерекшеліктерін ескеру қажеттігі атап көрсетіледі. Бұл өз кезегінде Қазақстан Республикасының инклюзивті әрі құндылықтарға негізделген сыртқы саясат қалыптастыруға бағытталған стратегиялық ұстанымын айғақтайды.</w:t>
      </w:r>
    </w:p>
    <w:p w14:paraId="3304E4DC" w14:textId="77777777" w:rsidR="002D5D1C" w:rsidRPr="00411520" w:rsidRDefault="002D5D1C" w:rsidP="005C3B40">
      <w:pPr>
        <w:pStyle w:val="a3"/>
        <w:spacing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xml:space="preserve">Тұжырымдамада үкіметтік емес сектормен жүйелі әрі белсенді өзара іс-әрекет жасау, парламенттік және цифрлық дипломатияның әлеуетін тиімді пайдалану, сондай-ақ мемлекеттің сыртқы саяси бастамалары туралы халықаралық және ұлттық қауымдастықты кешенді түрде ақпараттандыру </w:t>
      </w:r>
      <w:r w:rsidRPr="00411520">
        <w:rPr>
          <w:rFonts w:ascii="Times New Roman" w:hAnsi="Times New Roman" w:cs="Times New Roman"/>
          <w:sz w:val="28"/>
          <w:szCs w:val="28"/>
          <w:lang w:val="kk-KZ"/>
        </w:rPr>
        <w:lastRenderedPageBreak/>
        <w:t>қажеттілігі ерекше атап өтіледі. Осы бағыттар арқылы сыртқы саясаттың гуманитарлық өлшемі институционалдық тұрғыдан айқындалған мазмұнға ие болып, Қазақстан Республикасының халықаралық беделін нығайтудың маңызды ресурсы ретінде қалыптасады.</w:t>
      </w:r>
    </w:p>
    <w:p w14:paraId="5DCC8D1C" w14:textId="77777777" w:rsidR="00ED2D5C" w:rsidRPr="00411520" w:rsidRDefault="00ED2D5C" w:rsidP="005C3B40">
      <w:pPr>
        <w:pStyle w:val="a3"/>
        <w:spacing w:line="20" w:lineRule="atLeast"/>
        <w:ind w:firstLine="567"/>
        <w:jc w:val="both"/>
        <w:rPr>
          <w:rFonts w:ascii="Times New Roman" w:hAnsi="Times New Roman" w:cs="Times New Roman"/>
          <w:sz w:val="28"/>
          <w:szCs w:val="28"/>
          <w:lang w:val="kk-KZ" w:eastAsia="ru-RU"/>
        </w:rPr>
      </w:pPr>
      <w:r w:rsidRPr="00411520">
        <w:rPr>
          <w:rFonts w:ascii="Times New Roman" w:hAnsi="Times New Roman" w:cs="Times New Roman"/>
          <w:sz w:val="28"/>
          <w:szCs w:val="28"/>
          <w:lang w:val="kk-KZ"/>
        </w:rPr>
        <w:t xml:space="preserve">Сонымен, диссертациялық зерттеудің өзектілігі, біріншіден, жаһандық тұрақсыздық жағдайында халықаралық қатынастардың объективті түрде гуманитарлануымен, екіншіден, Қазақстан Республикасының ұлттық мүдделерді іске асыру тетігі ретінде гуманитарлық және халықтық дипломатияны дамытуға бағытталған стратегиялық бағдарымен айқындалады. </w:t>
      </w:r>
      <w:bookmarkStart w:id="3" w:name="OLE_LINK3"/>
      <w:r w:rsidRPr="00411520">
        <w:rPr>
          <w:rFonts w:ascii="Times New Roman" w:hAnsi="Times New Roman" w:cs="Times New Roman"/>
          <w:sz w:val="28"/>
          <w:szCs w:val="28"/>
          <w:lang w:val="kk-KZ"/>
        </w:rPr>
        <w:t>Аталған үдерістерді ғылыми тұрғыдан талдау олардың орнықты сыртқы саяси стратегияны қалыптастырудағы рөлін айқындауға мүмкіндік береді</w:t>
      </w:r>
      <w:r w:rsidR="00FE2187" w:rsidRPr="00411520">
        <w:rPr>
          <w:rFonts w:ascii="Times New Roman" w:hAnsi="Times New Roman" w:cs="Times New Roman"/>
          <w:sz w:val="28"/>
          <w:szCs w:val="28"/>
          <w:lang w:val="kk-KZ"/>
        </w:rPr>
        <w:t>,</w:t>
      </w:r>
      <w:r w:rsidRPr="00411520">
        <w:rPr>
          <w:rFonts w:ascii="Times New Roman" w:hAnsi="Times New Roman" w:cs="Times New Roman"/>
          <w:sz w:val="28"/>
          <w:szCs w:val="28"/>
          <w:lang w:val="kk-KZ"/>
        </w:rPr>
        <w:t xml:space="preserve"> әрі қазіргі халықаралық қатынастардағы гуманитарлық фактор туралы теориялық-әдіснамалық көзқарастарды кеңейтеді.</w:t>
      </w:r>
    </w:p>
    <w:p w14:paraId="0B4E4610" w14:textId="77777777" w:rsidR="00337714" w:rsidRPr="00411520" w:rsidRDefault="00ED2D5C" w:rsidP="005C3B40">
      <w:pPr>
        <w:spacing w:after="0" w:line="20" w:lineRule="atLeast"/>
        <w:ind w:firstLine="567"/>
        <w:jc w:val="both"/>
        <w:rPr>
          <w:rFonts w:ascii="Times New Roman" w:eastAsia="Times New Roman" w:hAnsi="Times New Roman" w:cs="Times New Roman"/>
          <w:sz w:val="28"/>
          <w:szCs w:val="28"/>
          <w:lang w:eastAsia="ru-RU"/>
        </w:rPr>
      </w:pPr>
      <w:bookmarkStart w:id="4" w:name="_Hlk210206400"/>
      <w:bookmarkEnd w:id="3"/>
      <w:r w:rsidRPr="00411520">
        <w:rPr>
          <w:rFonts w:ascii="Times New Roman" w:eastAsia="Times New Roman" w:hAnsi="Times New Roman" w:cs="Times New Roman"/>
          <w:b/>
          <w:sz w:val="28"/>
          <w:szCs w:val="28"/>
          <w:lang w:val="kk-KZ" w:eastAsia="ru-RU"/>
        </w:rPr>
        <w:t>Зерттеу нысаны</w:t>
      </w:r>
      <w:r w:rsidR="00337714" w:rsidRPr="00411520">
        <w:rPr>
          <w:rFonts w:ascii="Times New Roman" w:eastAsia="Times New Roman" w:hAnsi="Times New Roman" w:cs="Times New Roman"/>
          <w:sz w:val="28"/>
          <w:szCs w:val="28"/>
          <w:lang w:eastAsia="ru-RU"/>
        </w:rPr>
        <w:t xml:space="preserve"> – </w:t>
      </w:r>
      <w:r w:rsidRPr="00411520">
        <w:rPr>
          <w:rFonts w:ascii="Times New Roman" w:eastAsia="Times New Roman" w:hAnsi="Times New Roman" w:cs="Times New Roman"/>
          <w:sz w:val="28"/>
          <w:szCs w:val="28"/>
          <w:lang w:val="kk-KZ" w:eastAsia="ru-RU"/>
        </w:rPr>
        <w:t xml:space="preserve">гуманизация контексіндегі ҚР-ның сыртқы саясаты. </w:t>
      </w:r>
    </w:p>
    <w:p w14:paraId="54E293F3" w14:textId="77777777" w:rsidR="00337714" w:rsidRPr="00411520" w:rsidRDefault="008A08F3" w:rsidP="005C3B40">
      <w:pPr>
        <w:spacing w:after="0" w:line="20" w:lineRule="atLeast"/>
        <w:ind w:firstLine="567"/>
        <w:jc w:val="both"/>
        <w:rPr>
          <w:rFonts w:ascii="Times New Roman" w:eastAsia="Times New Roman" w:hAnsi="Times New Roman" w:cs="Times New Roman"/>
          <w:sz w:val="28"/>
          <w:szCs w:val="28"/>
          <w:lang w:eastAsia="ru-RU"/>
        </w:rPr>
      </w:pPr>
      <w:r w:rsidRPr="00411520">
        <w:rPr>
          <w:rFonts w:ascii="Times New Roman" w:eastAsia="Times New Roman" w:hAnsi="Times New Roman" w:cs="Times New Roman"/>
          <w:b/>
          <w:sz w:val="28"/>
          <w:szCs w:val="28"/>
          <w:lang w:val="kk-KZ" w:eastAsia="ru-RU"/>
        </w:rPr>
        <w:t>Зерттеу</w:t>
      </w:r>
      <w:r w:rsidRPr="00411520">
        <w:rPr>
          <w:rFonts w:ascii="Times New Roman" w:eastAsia="Times New Roman" w:hAnsi="Times New Roman" w:cs="Times New Roman"/>
          <w:b/>
          <w:sz w:val="28"/>
          <w:szCs w:val="28"/>
          <w:lang w:eastAsia="ru-RU"/>
        </w:rPr>
        <w:t xml:space="preserve"> </w:t>
      </w:r>
      <w:r w:rsidRPr="00411520">
        <w:rPr>
          <w:rFonts w:ascii="Times New Roman" w:eastAsia="Times New Roman" w:hAnsi="Times New Roman" w:cs="Times New Roman"/>
          <w:b/>
          <w:sz w:val="28"/>
          <w:szCs w:val="28"/>
          <w:lang w:val="kk-KZ" w:eastAsia="ru-RU"/>
        </w:rPr>
        <w:t>пәні</w:t>
      </w:r>
      <w:r w:rsidR="00337714" w:rsidRPr="00411520">
        <w:rPr>
          <w:rFonts w:ascii="Times New Roman" w:eastAsia="Times New Roman" w:hAnsi="Times New Roman" w:cs="Times New Roman"/>
          <w:sz w:val="28"/>
          <w:szCs w:val="28"/>
          <w:lang w:eastAsia="ru-RU"/>
        </w:rPr>
        <w:t xml:space="preserve"> </w:t>
      </w:r>
      <w:r w:rsidR="0022392E" w:rsidRPr="00411520">
        <w:rPr>
          <w:rFonts w:ascii="Times New Roman" w:eastAsia="Times New Roman" w:hAnsi="Times New Roman" w:cs="Times New Roman"/>
          <w:sz w:val="28"/>
          <w:szCs w:val="28"/>
          <w:lang w:eastAsia="ru-RU"/>
        </w:rPr>
        <w:t>–</w:t>
      </w:r>
      <w:r w:rsidR="00337714" w:rsidRPr="00411520">
        <w:rPr>
          <w:rFonts w:ascii="Times New Roman" w:eastAsia="Times New Roman" w:hAnsi="Times New Roman" w:cs="Times New Roman"/>
          <w:sz w:val="28"/>
          <w:szCs w:val="28"/>
          <w:lang w:eastAsia="ru-RU"/>
        </w:rPr>
        <w:t xml:space="preserve"> </w:t>
      </w:r>
      <w:r w:rsidR="0022392E" w:rsidRPr="00411520">
        <w:rPr>
          <w:rFonts w:ascii="Times New Roman" w:eastAsia="Times New Roman" w:hAnsi="Times New Roman" w:cs="Times New Roman"/>
          <w:sz w:val="28"/>
          <w:szCs w:val="28"/>
          <w:lang w:val="kk-KZ" w:eastAsia="ru-RU"/>
        </w:rPr>
        <w:t>халықтық дипломатияның механизмдері мен құралдары және олардың халықаралық қауіпсіздікке ықпалы.</w:t>
      </w:r>
      <w:r w:rsidR="00337714" w:rsidRPr="00411520">
        <w:rPr>
          <w:rFonts w:ascii="Times New Roman" w:eastAsia="Times New Roman" w:hAnsi="Times New Roman" w:cs="Times New Roman"/>
          <w:sz w:val="28"/>
          <w:szCs w:val="28"/>
          <w:lang w:eastAsia="ru-RU"/>
        </w:rPr>
        <w:tab/>
      </w:r>
    </w:p>
    <w:p w14:paraId="1352BDB4" w14:textId="77777777" w:rsidR="00FE2187" w:rsidRPr="00411520" w:rsidRDefault="0022392E" w:rsidP="005C3B40">
      <w:pPr>
        <w:spacing w:after="0" w:line="20" w:lineRule="atLeast"/>
        <w:ind w:firstLine="567"/>
        <w:jc w:val="both"/>
        <w:rPr>
          <w:rFonts w:ascii="Times New Roman" w:eastAsia="Times New Roman" w:hAnsi="Times New Roman" w:cs="Times New Roman"/>
          <w:b/>
          <w:sz w:val="28"/>
          <w:szCs w:val="28"/>
          <w:lang w:val="kk-KZ" w:eastAsia="ru-RU"/>
        </w:rPr>
      </w:pPr>
      <w:r w:rsidRPr="00411520">
        <w:rPr>
          <w:rFonts w:ascii="Times New Roman" w:eastAsia="Times New Roman" w:hAnsi="Times New Roman" w:cs="Times New Roman"/>
          <w:b/>
          <w:sz w:val="28"/>
          <w:szCs w:val="28"/>
          <w:lang w:val="kk-KZ" w:eastAsia="ru-RU"/>
        </w:rPr>
        <w:t>Зерттеу жұмысының ма</w:t>
      </w:r>
      <w:r w:rsidR="00FE2187" w:rsidRPr="00411520">
        <w:rPr>
          <w:rFonts w:ascii="Times New Roman" w:eastAsia="Times New Roman" w:hAnsi="Times New Roman" w:cs="Times New Roman"/>
          <w:b/>
          <w:sz w:val="28"/>
          <w:szCs w:val="28"/>
          <w:lang w:val="kk-KZ" w:eastAsia="ru-RU"/>
        </w:rPr>
        <w:t>қ</w:t>
      </w:r>
      <w:r w:rsidRPr="00411520">
        <w:rPr>
          <w:rFonts w:ascii="Times New Roman" w:eastAsia="Times New Roman" w:hAnsi="Times New Roman" w:cs="Times New Roman"/>
          <w:b/>
          <w:sz w:val="28"/>
          <w:szCs w:val="28"/>
          <w:lang w:val="kk-KZ" w:eastAsia="ru-RU"/>
        </w:rPr>
        <w:t>саты</w:t>
      </w:r>
      <w:r w:rsidR="00337714" w:rsidRPr="00411520">
        <w:rPr>
          <w:rFonts w:ascii="Times New Roman" w:eastAsia="Times New Roman" w:hAnsi="Times New Roman" w:cs="Times New Roman"/>
          <w:b/>
          <w:sz w:val="28"/>
          <w:szCs w:val="28"/>
          <w:lang w:eastAsia="ru-RU"/>
        </w:rPr>
        <w:t xml:space="preserve">. </w:t>
      </w:r>
    </w:p>
    <w:p w14:paraId="68444F7F" w14:textId="77777777" w:rsidR="00E96BB0" w:rsidRPr="00411520" w:rsidRDefault="00E96BB0" w:rsidP="005C3B40">
      <w:pPr>
        <w:spacing w:after="0" w:line="20" w:lineRule="atLeast"/>
        <w:ind w:firstLine="567"/>
        <w:jc w:val="both"/>
        <w:rPr>
          <w:rFonts w:ascii="Times New Roman" w:eastAsia="Times New Roman" w:hAnsi="Times New Roman" w:cs="Times New Roman"/>
          <w:sz w:val="28"/>
          <w:szCs w:val="28"/>
          <w:lang w:val="kk-KZ" w:eastAsia="ru-RU"/>
        </w:rPr>
      </w:pPr>
      <w:r w:rsidRPr="00411520">
        <w:rPr>
          <w:rFonts w:ascii="Times New Roman" w:hAnsi="Times New Roman" w:cs="Times New Roman"/>
          <w:sz w:val="28"/>
          <w:szCs w:val="28"/>
          <w:lang w:val="kk-KZ"/>
        </w:rPr>
        <w:t>Зерттеу жұмысы Қазақстан Республикасының сыртқы саясатының гуманитарлық құрамдас бөлігін құраушы, халықаралық қатынастар жүйесі мен халықаралық ынтымақтастықты гуманизациялаушы фактор ретіндегі халықтық дипломатия феноменін талдау мақсатын көздейді.</w:t>
      </w:r>
      <w:r w:rsidRPr="00411520">
        <w:rPr>
          <w:rFonts w:ascii="Times New Roman" w:eastAsia="Times New Roman" w:hAnsi="Times New Roman" w:cs="Times New Roman"/>
          <w:sz w:val="28"/>
          <w:szCs w:val="28"/>
          <w:lang w:val="kk-KZ" w:eastAsia="ru-RU"/>
        </w:rPr>
        <w:t xml:space="preserve"> </w:t>
      </w:r>
    </w:p>
    <w:p w14:paraId="1FAAA251" w14:textId="77777777" w:rsidR="00337714" w:rsidRPr="00411520" w:rsidRDefault="009D4AD8" w:rsidP="005C3B40">
      <w:pPr>
        <w:spacing w:after="0" w:line="20" w:lineRule="atLeast"/>
        <w:ind w:firstLine="567"/>
        <w:jc w:val="both"/>
        <w:rPr>
          <w:rFonts w:ascii="Times New Roman" w:eastAsia="Times New Roman" w:hAnsi="Times New Roman" w:cs="Times New Roman"/>
          <w:bCs/>
          <w:sz w:val="28"/>
          <w:szCs w:val="28"/>
          <w:lang w:val="kk-KZ" w:eastAsia="ru-RU"/>
        </w:rPr>
      </w:pPr>
      <w:r w:rsidRPr="00411520">
        <w:rPr>
          <w:rFonts w:ascii="Times New Roman" w:eastAsia="Times New Roman" w:hAnsi="Times New Roman" w:cs="Times New Roman"/>
          <w:spacing w:val="-2"/>
          <w:sz w:val="28"/>
          <w:szCs w:val="28"/>
          <w:lang w:val="kk-KZ" w:eastAsia="ru-RU"/>
        </w:rPr>
        <w:t xml:space="preserve">Мақсатқа қол жеткізу үшін төмендегідей </w:t>
      </w:r>
      <w:r w:rsidRPr="00411520">
        <w:rPr>
          <w:rFonts w:ascii="Times New Roman" w:eastAsia="Times New Roman" w:hAnsi="Times New Roman" w:cs="Times New Roman"/>
          <w:b/>
          <w:spacing w:val="-2"/>
          <w:sz w:val="28"/>
          <w:szCs w:val="28"/>
          <w:lang w:val="kk-KZ" w:eastAsia="ru-RU"/>
        </w:rPr>
        <w:t>міндеттер қойылады</w:t>
      </w:r>
      <w:r w:rsidR="00337714" w:rsidRPr="00411520">
        <w:rPr>
          <w:rFonts w:ascii="Times New Roman" w:eastAsia="Times New Roman" w:hAnsi="Times New Roman" w:cs="Times New Roman"/>
          <w:b/>
          <w:spacing w:val="-2"/>
          <w:sz w:val="28"/>
          <w:szCs w:val="28"/>
          <w:lang w:val="kk-KZ" w:eastAsia="ru-RU"/>
        </w:rPr>
        <w:t>:</w:t>
      </w:r>
      <w:r w:rsidR="00337714" w:rsidRPr="00411520">
        <w:rPr>
          <w:rFonts w:ascii="Times New Roman" w:eastAsia="Times New Roman" w:hAnsi="Times New Roman" w:cs="Times New Roman"/>
          <w:bCs/>
          <w:sz w:val="28"/>
          <w:szCs w:val="28"/>
          <w:lang w:val="kk-KZ" w:eastAsia="ru-RU"/>
        </w:rPr>
        <w:t xml:space="preserve"> </w:t>
      </w:r>
    </w:p>
    <w:p w14:paraId="7021B578"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халықаралық қатынастарды гуманизациялау үдерісінің тұжырымдамалық және теориялық-әдіснамалық негіздерін талдау;</w:t>
      </w:r>
    </w:p>
    <w:p w14:paraId="583BB7B3"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xml:space="preserve">– халықаралық қатынастардағы гуманитарлық фактордың қалыптасуы мен дамуына тарихи-құқықтық тұрғыдан сараптама жасау; </w:t>
      </w:r>
    </w:p>
    <w:p w14:paraId="060338A7"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халықаралық қатынастардың гуманитарлық өлшеміне халықтық дипломатияның ықпалын айқындау;</w:t>
      </w:r>
    </w:p>
    <w:p w14:paraId="44A1245A"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жариялы дипломатияның институттануы контекстінде өзара ықпалдасу тетіктері мен іске асыру жолдарын зерттеу;</w:t>
      </w:r>
    </w:p>
    <w:p w14:paraId="74FC67AF"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Қазақстан Республикасының гуманитарлық саясатының негізгі бағыттарын талдау және өзекті мәселелерін анықтау;</w:t>
      </w:r>
    </w:p>
    <w:p w14:paraId="1222A05C"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Қазақстанның көпвекторлы сыртқы саясаты аясында халықаралық қатынастарды гуманизациялау құралдарының тиімділігін бағалау;</w:t>
      </w:r>
    </w:p>
    <w:p w14:paraId="556E9F98"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гуманитарлық саясатты іске асыру барысында туындайтын проблемаларды айқындау;</w:t>
      </w:r>
    </w:p>
    <w:p w14:paraId="0FED7093"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Қазақстанның гуманитарлық бастамаларының перспективалы бағыттарын анықтау және Қазақстан Республикасының сыртқы саясатын гуманизациялау бойынша практикалық ұсынымдар әзірлеу.</w:t>
      </w:r>
    </w:p>
    <w:p w14:paraId="23046F87" w14:textId="77777777" w:rsidR="002D5D1C" w:rsidRPr="00411520" w:rsidRDefault="00ED36AE" w:rsidP="005C3B40">
      <w:pPr>
        <w:pStyle w:val="isselectedend"/>
        <w:spacing w:before="0" w:beforeAutospacing="0" w:after="0" w:afterAutospacing="0" w:line="20" w:lineRule="atLeast"/>
        <w:ind w:firstLine="567"/>
        <w:jc w:val="both"/>
        <w:rPr>
          <w:sz w:val="28"/>
          <w:szCs w:val="28"/>
          <w:lang w:val="kk-KZ"/>
        </w:rPr>
      </w:pPr>
      <w:r w:rsidRPr="00411520">
        <w:rPr>
          <w:b/>
          <w:bCs/>
          <w:color w:val="000000"/>
          <w:sz w:val="28"/>
          <w:szCs w:val="28"/>
          <w:lang w:val="kk-KZ"/>
        </w:rPr>
        <w:t>Зерттеудің теориялық-әдіснамалық негізі.</w:t>
      </w:r>
      <w:r w:rsidRPr="00411520">
        <w:rPr>
          <w:bCs/>
          <w:color w:val="000000"/>
          <w:sz w:val="28"/>
          <w:szCs w:val="28"/>
          <w:lang w:val="kk-KZ"/>
        </w:rPr>
        <w:t xml:space="preserve"> </w:t>
      </w:r>
      <w:r w:rsidR="002D5D1C" w:rsidRPr="00411520">
        <w:rPr>
          <w:sz w:val="28"/>
          <w:szCs w:val="28"/>
          <w:lang w:val="kk-KZ"/>
        </w:rPr>
        <w:t xml:space="preserve">Зерттеліп отырған мәселені тұтас құбылыс ретінде қарастыру мақсатында диссертациялық жұмыста теориялық-әдіснамалық негіз ретінде жүйелік талдау әдісі қолданылды. Жекелеген қырларын зерделеу барысында концептуалдық талдау тәсілі пайдаланылды. Сонымен қатар, зерттеу халықаралық қатынастар саласындағы ғылыми қауымдастықта кеңінен мойындалған саяси реализм </w:t>
      </w:r>
      <w:r w:rsidR="002D5D1C" w:rsidRPr="00411520">
        <w:rPr>
          <w:sz w:val="28"/>
          <w:szCs w:val="28"/>
          <w:lang w:val="kk-KZ"/>
        </w:rPr>
        <w:lastRenderedPageBreak/>
        <w:t>теориялық қағидаттарына сүйенеді. Зерттеу үдерісінде рационалды актор және рационалды әрекет тұжырымдамалары, неореализм, неолиберализм және конструктивизм теориялары қолданылды. Сондай-ақ халықаралық қатынастарды гуманизациялау үдерісін түсіндіруде «жұмсақ күш» тұжырымдамасына ерекше назар аударылды.</w:t>
      </w:r>
    </w:p>
    <w:bookmarkEnd w:id="4"/>
    <w:p w14:paraId="7C374363" w14:textId="77777777"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Диссертациялық зерттеудің әдіснамалық негізін жүйелік және салыстырмалы талдау, тұжырымдамалық және дискурсивті талдау, себеп-салдарлық, ретроспективтік, құрылымдық және функционалдық талдау әдістері құрайды. Сонымен қатар, Қазақстан Республикасының сыртқы саяси құжаттарын зерделеу барысында контент-талдау тәсілі мен кейс-стади әдісі (нақты бастамаларды талдау) қолданылды.</w:t>
      </w:r>
    </w:p>
    <w:p w14:paraId="6F2139C1" w14:textId="77777777" w:rsidR="00B82893" w:rsidRPr="00411520" w:rsidRDefault="00B82893"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
          <w:bCs/>
          <w:color w:val="000000"/>
          <w:sz w:val="28"/>
          <w:szCs w:val="28"/>
          <w:lang w:val="kk-KZ" w:eastAsia="ru-RU"/>
        </w:rPr>
        <w:t>Зерттеудің ғылыми жаңалығы:</w:t>
      </w:r>
      <w:r w:rsidRPr="00411520">
        <w:rPr>
          <w:rFonts w:ascii="Times New Roman" w:eastAsia="Times New Roman" w:hAnsi="Times New Roman" w:cs="Times New Roman"/>
          <w:bCs/>
          <w:color w:val="000000"/>
          <w:sz w:val="28"/>
          <w:szCs w:val="28"/>
          <w:lang w:val="kk-KZ" w:eastAsia="ru-RU"/>
        </w:rPr>
        <w:t xml:space="preserve"> </w:t>
      </w:r>
    </w:p>
    <w:p w14:paraId="68B186A4"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әлемдік саясаттың, халықаралық қатынастардың және қазіргі халықтық дипломатияның гуманитарлық өлшемінің тұтас тұжырымдамасы теориялық тұрғыдан негізделіп, ұсынылды; </w:t>
      </w:r>
    </w:p>
    <w:p w14:paraId="7D872036"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«гуманитарлық дипломатия», «жариялы дипломатия» және «халықтық дипломатия» ұғымдары нақтыланып, олардың қазақстандық контекстегі ұқсастықтары мен айырмашылықтары айқындалды; </w:t>
      </w:r>
    </w:p>
    <w:p w14:paraId="43EBA144"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қазақстандық зерттеу дәстүрінде халықтық дипломатия мәселесі фрагментарлы емес, халықаралық қатынастар мен әлемдік саясаттың жалпы жүйесімен ажырамас байланыстағы тұтас әрі жүйелі құбылыс ретінде қарастырылды; </w:t>
      </w:r>
    </w:p>
    <w:p w14:paraId="41968C0A"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гуманитарлық дипломатияның мақсаттары, акторлары, құралдары мен нәтижелері арасындағы өзара байланыс айқындалып, гуманитарлық тәжірибелерді сыртқы саяси стратегияға ықпалдастыру мүмкіндігі көрсетілді;</w:t>
      </w:r>
    </w:p>
    <w:p w14:paraId="47872969"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Қазақстан Республикасының сыртқы саяси страте</w:t>
      </w:r>
      <w:r w:rsidR="009A2ECE" w:rsidRPr="00411520">
        <w:rPr>
          <w:rFonts w:ascii="Times New Roman" w:eastAsia="Times New Roman" w:hAnsi="Times New Roman" w:cs="Times New Roman"/>
          <w:bCs/>
          <w:color w:val="000000"/>
          <w:sz w:val="28"/>
          <w:szCs w:val="28"/>
          <w:lang w:val="kk-KZ" w:eastAsia="ru-RU"/>
        </w:rPr>
        <w:t>гиясындағы гуманитарлық құраушысы</w:t>
      </w:r>
      <w:r w:rsidR="00B82893" w:rsidRPr="00411520">
        <w:rPr>
          <w:rFonts w:ascii="Times New Roman" w:eastAsia="Times New Roman" w:hAnsi="Times New Roman" w:cs="Times New Roman"/>
          <w:bCs/>
          <w:color w:val="000000"/>
          <w:sz w:val="28"/>
          <w:szCs w:val="28"/>
          <w:lang w:val="kk-KZ" w:eastAsia="ru-RU"/>
        </w:rPr>
        <w:t xml:space="preserve"> </w:t>
      </w:r>
      <w:r w:rsidR="009A2ECE" w:rsidRPr="00411520">
        <w:rPr>
          <w:rFonts w:ascii="Times New Roman" w:eastAsia="Times New Roman" w:hAnsi="Times New Roman" w:cs="Times New Roman"/>
          <w:bCs/>
          <w:color w:val="000000"/>
          <w:sz w:val="28"/>
          <w:szCs w:val="28"/>
          <w:lang w:val="kk-KZ" w:eastAsia="ru-RU"/>
        </w:rPr>
        <w:t>м</w:t>
      </w:r>
      <w:r w:rsidR="00B82893" w:rsidRPr="00411520">
        <w:rPr>
          <w:rFonts w:ascii="Times New Roman" w:eastAsia="Times New Roman" w:hAnsi="Times New Roman" w:cs="Times New Roman"/>
          <w:bCs/>
          <w:color w:val="000000"/>
          <w:sz w:val="28"/>
          <w:szCs w:val="28"/>
          <w:lang w:val="kk-KZ" w:eastAsia="ru-RU"/>
        </w:rPr>
        <w:t>ен қазіргі халықтық дипломатияға теориялық-әдіснамалық тәсілдер негізінде кешенді талдау</w:t>
      </w:r>
      <w:r w:rsidR="009A2ECE" w:rsidRPr="00411520">
        <w:rPr>
          <w:rFonts w:ascii="Times New Roman" w:eastAsia="Times New Roman" w:hAnsi="Times New Roman" w:cs="Times New Roman"/>
          <w:bCs/>
          <w:color w:val="000000"/>
          <w:sz w:val="28"/>
          <w:szCs w:val="28"/>
          <w:lang w:val="kk-KZ" w:eastAsia="ru-RU"/>
        </w:rPr>
        <w:t>ға қадам</w:t>
      </w:r>
      <w:r w:rsidR="00B82893" w:rsidRPr="00411520">
        <w:rPr>
          <w:rFonts w:ascii="Times New Roman" w:eastAsia="Times New Roman" w:hAnsi="Times New Roman" w:cs="Times New Roman"/>
          <w:bCs/>
          <w:color w:val="000000"/>
          <w:sz w:val="28"/>
          <w:szCs w:val="28"/>
          <w:lang w:val="kk-KZ" w:eastAsia="ru-RU"/>
        </w:rPr>
        <w:t xml:space="preserve"> жасалды; </w:t>
      </w:r>
    </w:p>
    <w:p w14:paraId="274C6974" w14:textId="77777777"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w:t>
      </w:r>
      <w:r w:rsidR="005C3B40" w:rsidRPr="00411520">
        <w:rPr>
          <w:rFonts w:ascii="Times New Roman" w:hAnsi="Times New Roman" w:cs="Times New Roman"/>
          <w:sz w:val="28"/>
          <w:szCs w:val="28"/>
          <w:lang w:val="kk-KZ"/>
        </w:rPr>
        <w:t>Гуманитарлық өзара іс-қимыл тетіктері арқылы Қазақстан Республикасының аймақтық және жаһандық қауіпсіздікті қамтамасыз етуге қосқан үлесін бағалауға мүмкіндік беретін индикаторлар мен критерийлер жүйесі әзірленді</w:t>
      </w:r>
      <w:r w:rsidR="00B82893" w:rsidRPr="00411520">
        <w:rPr>
          <w:rFonts w:ascii="Times New Roman" w:eastAsia="Times New Roman" w:hAnsi="Times New Roman" w:cs="Times New Roman"/>
          <w:bCs/>
          <w:color w:val="000000"/>
          <w:sz w:val="28"/>
          <w:szCs w:val="28"/>
          <w:lang w:val="kk-KZ" w:eastAsia="ru-RU"/>
        </w:rPr>
        <w:t xml:space="preserve">; </w:t>
      </w:r>
    </w:p>
    <w:p w14:paraId="3976457B" w14:textId="3C486E13" w:rsidR="00B8289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w:t>
      </w:r>
      <w:r w:rsidR="005C3B40" w:rsidRPr="00411520">
        <w:rPr>
          <w:rFonts w:ascii="Times New Roman" w:hAnsi="Times New Roman" w:cs="Times New Roman"/>
          <w:sz w:val="28"/>
          <w:szCs w:val="28"/>
          <w:lang w:val="kk-KZ"/>
        </w:rPr>
        <w:t>Зерттеу барысында Қазақстан Республикасының аймақтық және жаһандық қауіпсіздікті қамтамасыз етуге, сондай-ақ мемлекеттер, халықтар және үкіметтік емес ұйымдар арасындағы гуманитарлық өзара іс-қимылды дамытуға бағытталған халықаралық қауымдастықтың күш-жігеріне қосқан нақты үлесі айқындалды</w:t>
      </w:r>
      <w:r w:rsidR="00B82893" w:rsidRPr="00411520">
        <w:rPr>
          <w:rFonts w:ascii="Times New Roman" w:eastAsia="Times New Roman" w:hAnsi="Times New Roman" w:cs="Times New Roman"/>
          <w:bCs/>
          <w:color w:val="000000"/>
          <w:sz w:val="28"/>
          <w:szCs w:val="28"/>
          <w:lang w:val="kk-KZ" w:eastAsia="ru-RU"/>
        </w:rPr>
        <w:t xml:space="preserve">; </w:t>
      </w:r>
    </w:p>
    <w:p w14:paraId="09545E52" w14:textId="77777777" w:rsidR="00727413" w:rsidRPr="00411520" w:rsidRDefault="007E21C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w:t>
      </w:r>
      <w:r w:rsidR="00B82893" w:rsidRPr="00411520">
        <w:rPr>
          <w:rFonts w:ascii="Times New Roman" w:eastAsia="Times New Roman" w:hAnsi="Times New Roman" w:cs="Times New Roman"/>
          <w:bCs/>
          <w:color w:val="000000"/>
          <w:sz w:val="28"/>
          <w:szCs w:val="28"/>
          <w:lang w:val="kk-KZ" w:eastAsia="ru-RU"/>
        </w:rPr>
        <w:t xml:space="preserve"> Қазақстанның халықтық дипломатия формаларының типологиясы ұсынылып, олардың халықаралық ортаның трансформациясына байланысты эволюциясы айқындалды.</w:t>
      </w:r>
    </w:p>
    <w:p w14:paraId="04B33314" w14:textId="77777777" w:rsidR="005C3B40" w:rsidRPr="00411520" w:rsidRDefault="00062DA2" w:rsidP="005C3B40">
      <w:pPr>
        <w:pStyle w:val="isselectedend"/>
        <w:spacing w:before="0" w:beforeAutospacing="0" w:after="0" w:afterAutospacing="0" w:line="20" w:lineRule="atLeast"/>
        <w:ind w:firstLine="567"/>
        <w:jc w:val="both"/>
        <w:rPr>
          <w:sz w:val="28"/>
          <w:szCs w:val="28"/>
          <w:lang w:val="kk-KZ"/>
        </w:rPr>
      </w:pPr>
      <w:r w:rsidRPr="00411520">
        <w:rPr>
          <w:b/>
          <w:bCs/>
          <w:color w:val="000000"/>
          <w:sz w:val="28"/>
          <w:szCs w:val="28"/>
          <w:lang w:val="kk-KZ"/>
        </w:rPr>
        <w:t xml:space="preserve">Зерттеудің теориялық және практикалық маңыздылығы </w:t>
      </w:r>
      <w:r w:rsidR="005C3B40" w:rsidRPr="00411520">
        <w:rPr>
          <w:sz w:val="28"/>
          <w:szCs w:val="28"/>
          <w:lang w:val="kk-KZ"/>
        </w:rPr>
        <w:t xml:space="preserve">Зерттеу Қазақстан Республикасының ұлттық қауіпсіздігін қамтамасыз ету контексінде гуманитарлық бағыттар мен халықтық дипломатия нысандарын ғылыми тұрғыдан негіздеп әзірлеу қажеттілігіне сүйенеді. Жүргізілген диссертациялық зерттеу акторлар арасындағы өзара іс-қимылды </w:t>
      </w:r>
      <w:r w:rsidR="005C3B40" w:rsidRPr="00411520">
        <w:rPr>
          <w:sz w:val="28"/>
          <w:szCs w:val="28"/>
          <w:lang w:val="kk-KZ"/>
        </w:rPr>
        <w:lastRenderedPageBreak/>
        <w:t>гуманизациялаудың оңтайлы жолдарын айқындау мақсатында халықаралық қауіпсіздікті қамтамасыз ету мәселелерін кешенді түрде зерделеуге мүмкіндік береді Диссертациялық жұмыстың негізгі нәтижелері аталған бағыттағы кейінгі ғылыми зерттеулер үшін теориялық негіз бола алады, сондай-ақ сыртқы саясат саласындағы тұжырымдамалық құжаттарды әзірлеуде және Орталық Азия мен Қазақстан Республикасының мүдделерін қамтитын кешенді қауіпсіздік архитектурасын қалыптастыру үдерісінде пайдаланылуы мүмкін.</w:t>
      </w:r>
    </w:p>
    <w:p w14:paraId="69BB3E16" w14:textId="44E59339" w:rsidR="002D5D1C" w:rsidRPr="00411520" w:rsidRDefault="002D5D1C"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hAnsi="Times New Roman" w:cs="Times New Roman"/>
          <w:sz w:val="28"/>
          <w:szCs w:val="28"/>
          <w:lang w:val="kk-KZ"/>
        </w:rPr>
        <w:t xml:space="preserve">Зерттеудің практикалық маңыздылығы Қазақстан Республикасының сыртқы саясатының гуманитарлық аспектілерін жетілдіру қажеттіліктерімен, сондай-ақ ұлттық қауіпсіздікті қамтамасыз ету және Орталық Азия </w:t>
      </w:r>
      <w:r w:rsidR="00D9126B" w:rsidRPr="00411520">
        <w:rPr>
          <w:rFonts w:ascii="Times New Roman" w:hAnsi="Times New Roman" w:cs="Times New Roman"/>
          <w:sz w:val="28"/>
          <w:szCs w:val="28"/>
          <w:lang w:val="kk-KZ"/>
        </w:rPr>
        <w:t>аймағында</w:t>
      </w:r>
      <w:r w:rsidRPr="00411520">
        <w:rPr>
          <w:rFonts w:ascii="Times New Roman" w:hAnsi="Times New Roman" w:cs="Times New Roman"/>
          <w:sz w:val="28"/>
          <w:szCs w:val="28"/>
          <w:lang w:val="kk-KZ"/>
        </w:rPr>
        <w:t xml:space="preserve"> тұрақтылық пен қауіпсіздікті сақтау міндеттерімен айқындалады. Қазақстан Республикасы аталған </w:t>
      </w:r>
      <w:r w:rsidR="00D9126B" w:rsidRPr="00411520">
        <w:rPr>
          <w:rFonts w:ascii="Times New Roman" w:hAnsi="Times New Roman" w:cs="Times New Roman"/>
          <w:sz w:val="28"/>
          <w:szCs w:val="28"/>
          <w:lang w:val="kk-KZ"/>
        </w:rPr>
        <w:t>аймақтың</w:t>
      </w:r>
      <w:r w:rsidRPr="00411520">
        <w:rPr>
          <w:rFonts w:ascii="Times New Roman" w:hAnsi="Times New Roman" w:cs="Times New Roman"/>
          <w:sz w:val="28"/>
          <w:szCs w:val="28"/>
          <w:lang w:val="kk-KZ"/>
        </w:rPr>
        <w:t xml:space="preserve"> құрамдас бөлігі ғана емес, сонымен қатар Қазақстан Республикасының 2020–2030 жылдарға арналған Сыртқы саяси тұжырымдамасында атап көрсетілгендей, Орталық Азиядағы жетекші мемлекет ретінде өз позициясын нығайтуға ұмтылады.</w:t>
      </w:r>
    </w:p>
    <w:p w14:paraId="4F49B832" w14:textId="3D7602CE"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Қорғауға ұсынылатын</w:t>
      </w:r>
      <w:r w:rsidRPr="00411520">
        <w:rPr>
          <w:rFonts w:ascii="Times New Roman" w:eastAsia="Times New Roman" w:hAnsi="Times New Roman" w:cs="Times New Roman"/>
          <w:b/>
          <w:bCs/>
          <w:color w:val="000000"/>
          <w:sz w:val="28"/>
          <w:szCs w:val="28"/>
          <w:lang w:val="kk-KZ" w:eastAsia="ru-RU"/>
        </w:rPr>
        <w:t xml:space="preserve"> негізгі қағидалар:</w:t>
      </w:r>
      <w:r w:rsidRPr="00411520">
        <w:rPr>
          <w:rFonts w:ascii="Times New Roman" w:eastAsia="Times New Roman" w:hAnsi="Times New Roman" w:cs="Times New Roman"/>
          <w:bCs/>
          <w:color w:val="000000"/>
          <w:sz w:val="28"/>
          <w:szCs w:val="28"/>
          <w:lang w:val="kk-KZ" w:eastAsia="ru-RU"/>
        </w:rPr>
        <w:t xml:space="preserve"> </w:t>
      </w:r>
      <w:r w:rsidR="00D9126B" w:rsidRPr="00411520">
        <w:rPr>
          <w:rFonts w:ascii="Times New Roman" w:eastAsia="Times New Roman" w:hAnsi="Times New Roman" w:cs="Times New Roman"/>
          <w:bCs/>
          <w:color w:val="000000"/>
          <w:sz w:val="28"/>
          <w:szCs w:val="28"/>
          <w:lang w:val="kk-KZ" w:eastAsia="ru-RU"/>
        </w:rPr>
        <w:t xml:space="preserve"> </w:t>
      </w:r>
    </w:p>
    <w:p w14:paraId="5A2C26B6" w14:textId="77777777"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 xml:space="preserve">1. Зерттеудің теориялық-әдіснамалық негізі халықаралық қатынастардың </w:t>
      </w:r>
      <w:r w:rsidR="00B947D8" w:rsidRPr="00411520">
        <w:rPr>
          <w:rFonts w:ascii="Times New Roman" w:eastAsia="Times New Roman" w:hAnsi="Times New Roman" w:cs="Times New Roman"/>
          <w:bCs/>
          <w:color w:val="000000"/>
          <w:sz w:val="28"/>
          <w:szCs w:val="28"/>
          <w:lang w:val="kk-KZ" w:eastAsia="ru-RU"/>
        </w:rPr>
        <w:t>тұжырымдамалық</w:t>
      </w:r>
      <w:r w:rsidRPr="00411520">
        <w:rPr>
          <w:rFonts w:ascii="Times New Roman" w:eastAsia="Times New Roman" w:hAnsi="Times New Roman" w:cs="Times New Roman"/>
          <w:bCs/>
          <w:color w:val="000000"/>
          <w:sz w:val="28"/>
          <w:szCs w:val="28"/>
          <w:lang w:val="kk-KZ" w:eastAsia="ru-RU"/>
        </w:rPr>
        <w:t xml:space="preserve"> талдау әдісі болып есептеледі, оның аясында </w:t>
      </w:r>
      <w:r w:rsidR="00B947D8" w:rsidRPr="00411520">
        <w:rPr>
          <w:rFonts w:ascii="Times New Roman" w:eastAsia="Times New Roman" w:hAnsi="Times New Roman" w:cs="Times New Roman"/>
          <w:bCs/>
          <w:color w:val="000000"/>
          <w:sz w:val="28"/>
          <w:szCs w:val="28"/>
          <w:lang w:val="kk-KZ" w:eastAsia="ru-RU"/>
        </w:rPr>
        <w:t>халықтық (</w:t>
      </w:r>
      <w:r w:rsidRPr="00411520">
        <w:rPr>
          <w:rFonts w:ascii="Times New Roman" w:eastAsia="Times New Roman" w:hAnsi="Times New Roman" w:cs="Times New Roman"/>
          <w:bCs/>
          <w:color w:val="000000"/>
          <w:sz w:val="28"/>
          <w:szCs w:val="28"/>
          <w:lang w:val="kk-KZ" w:eastAsia="ru-RU"/>
        </w:rPr>
        <w:t>азаматтық</w:t>
      </w:r>
      <w:r w:rsidR="00B947D8" w:rsidRPr="00411520">
        <w:rPr>
          <w:rFonts w:ascii="Times New Roman" w:eastAsia="Times New Roman" w:hAnsi="Times New Roman" w:cs="Times New Roman"/>
          <w:bCs/>
          <w:color w:val="000000"/>
          <w:sz w:val="28"/>
          <w:szCs w:val="28"/>
          <w:lang w:val="kk-KZ" w:eastAsia="ru-RU"/>
        </w:rPr>
        <w:t>)</w:t>
      </w:r>
      <w:r w:rsidRPr="00411520">
        <w:rPr>
          <w:rFonts w:ascii="Times New Roman" w:eastAsia="Times New Roman" w:hAnsi="Times New Roman" w:cs="Times New Roman"/>
          <w:bCs/>
          <w:color w:val="000000"/>
          <w:sz w:val="28"/>
          <w:szCs w:val="28"/>
          <w:lang w:val="kk-KZ" w:eastAsia="ru-RU"/>
        </w:rPr>
        <w:t xml:space="preserve"> дипломатия сыртқы саяси ықпал ету құралы ретінде ғана емес, сонымен бірге халықаралық, мемлекетаралық, ішкі мемлекеттік және аймақтық деңгейлерде гуманитарлық байланыстардың ұдайы өндірілуін қамтамасыз ететін орнықты әлеуметтік-саяси институт ретінде қарастырылады. </w:t>
      </w:r>
    </w:p>
    <w:p w14:paraId="6AD5F812" w14:textId="77777777" w:rsidR="005C3B40" w:rsidRPr="00411520" w:rsidRDefault="005D6294"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eastAsia="Times New Roman" w:hAnsi="Times New Roman" w:cs="Times New Roman"/>
          <w:bCs/>
          <w:color w:val="000000"/>
          <w:sz w:val="28"/>
          <w:szCs w:val="28"/>
          <w:lang w:val="kk-KZ" w:eastAsia="ru-RU"/>
        </w:rPr>
        <w:t xml:space="preserve">2. </w:t>
      </w:r>
      <w:r w:rsidR="005C3B40" w:rsidRPr="00411520">
        <w:rPr>
          <w:rFonts w:ascii="Times New Roman" w:hAnsi="Times New Roman" w:cs="Times New Roman"/>
          <w:sz w:val="28"/>
          <w:szCs w:val="28"/>
          <w:lang w:val="kk-KZ"/>
        </w:rPr>
        <w:t>Халықаралық қатынастардың жаһандануы әлемдік саясаттың жүйеқұраушы факторы ретінде жалпыадамзаттық мәселелердің маңызын арттырып, халықаралық қауіпсіздікке деген көзқарастардың мемлекетаралық қатынастарды гуманизациялау мен демократияландыру бағытында трансформациялануын айқындайды. Бұл үдерістер қақтығыстардың алдын алу мен орнықты халықаралық ынтымақтастықты қамтамасыз етудің негізгі алғышарттары ретінде қарастырылады.</w:t>
      </w:r>
    </w:p>
    <w:p w14:paraId="2D9AB038" w14:textId="77777777" w:rsidR="005C3B40" w:rsidRPr="00411520" w:rsidRDefault="005D6294" w:rsidP="005C3B40">
      <w:pPr>
        <w:shd w:val="clear" w:color="auto" w:fill="FFFFFF"/>
        <w:spacing w:after="0" w:line="20" w:lineRule="atLeast"/>
        <w:ind w:firstLine="567"/>
        <w:jc w:val="both"/>
        <w:rPr>
          <w:rFonts w:ascii="Times New Roman" w:hAnsi="Times New Roman" w:cs="Times New Roman"/>
          <w:sz w:val="28"/>
          <w:szCs w:val="28"/>
          <w:lang w:val="kk-KZ"/>
        </w:rPr>
      </w:pPr>
      <w:r w:rsidRPr="00411520">
        <w:rPr>
          <w:rFonts w:ascii="Times New Roman" w:eastAsia="Times New Roman" w:hAnsi="Times New Roman" w:cs="Times New Roman"/>
          <w:bCs/>
          <w:color w:val="000000"/>
          <w:sz w:val="28"/>
          <w:szCs w:val="28"/>
          <w:lang w:val="kk-KZ" w:eastAsia="ru-RU"/>
        </w:rPr>
        <w:t xml:space="preserve">3. </w:t>
      </w:r>
      <w:r w:rsidR="005C3B40" w:rsidRPr="00411520">
        <w:rPr>
          <w:rFonts w:ascii="Times New Roman" w:hAnsi="Times New Roman" w:cs="Times New Roman"/>
          <w:sz w:val="28"/>
          <w:szCs w:val="28"/>
          <w:lang w:val="kk-KZ"/>
        </w:rPr>
        <w:t>Халықаралық қатынастар құрылымының күрделенуі және мемлекеттік емес акторлардың санының артуы жағдайында халықтық (жариялы) дипломатия негізгі сыртқы саяси ресурсқа айналып, әлемдік саясаттың динамикалық саласын қалыптастырады. Халықтық дипломатия шетел мемлекеттерінің үкіметтеріне ғана емес, жалпы саяси үдерістерге де тікелей ықпал жасап, халықаралық қатынастарды гуманизациялауға маңызды үлес қосады.</w:t>
      </w:r>
    </w:p>
    <w:p w14:paraId="22671A8E" w14:textId="77777777" w:rsidR="005C3B40" w:rsidRPr="00411520" w:rsidRDefault="005D6294" w:rsidP="005C3B40">
      <w:pPr>
        <w:pStyle w:val="isselectedend"/>
        <w:spacing w:before="0" w:beforeAutospacing="0" w:after="0" w:afterAutospacing="0" w:line="20" w:lineRule="atLeast"/>
        <w:ind w:firstLine="567"/>
        <w:jc w:val="both"/>
        <w:rPr>
          <w:sz w:val="28"/>
          <w:szCs w:val="28"/>
          <w:lang w:val="kk-KZ"/>
        </w:rPr>
      </w:pPr>
      <w:r w:rsidRPr="00411520">
        <w:rPr>
          <w:bCs/>
          <w:color w:val="000000"/>
          <w:sz w:val="28"/>
          <w:szCs w:val="28"/>
          <w:lang w:val="kk-KZ"/>
        </w:rPr>
        <w:t xml:space="preserve">4. </w:t>
      </w:r>
      <w:r w:rsidR="005C3B40" w:rsidRPr="00411520">
        <w:rPr>
          <w:sz w:val="28"/>
          <w:szCs w:val="28"/>
          <w:lang w:val="kk-KZ"/>
        </w:rPr>
        <w:t xml:space="preserve">Жариялы дипломатия тек имидждік ілгерілетудің құралы ғана емес, сонымен қатар ұлттық қауіпсіздіктің маңызды факторы болып табылады, себебі ол сенім қалыптастырады, халықаралық қатынастардағы қақтығыстылықты төмендетеді және жаһандық бәсекелестік жағдайында мемлекеттің орнықты дамуын қамтамасыз етеді. Қазіргі геосаяси тұрақсыздық жағдайында Қазақстанның жариялы дипломатиясы формалды мемлекетаралық диалогтың шектеулерін жеңуге мүмкіндік беретін дербес </w:t>
      </w:r>
      <w:r w:rsidR="005C3B40" w:rsidRPr="00411520">
        <w:rPr>
          <w:sz w:val="28"/>
          <w:szCs w:val="28"/>
          <w:lang w:val="kk-KZ"/>
        </w:rPr>
        <w:lastRenderedPageBreak/>
        <w:t>және тиімді сыртқы саяси құралға айналады. Қазақстандық жариялы дипломатия моделі бейбітсүйгіштік, мәдени диалог және жаһандық әріптестік қағидалары негізінде қалыптасып, G-Global бастамалары, Әлемдік және дәстүрлі діндер лидерлерінің съезі, сондай-ақ орнықты даму саласындағы жобалар арқылы нақты көрініс табуда.</w:t>
      </w:r>
    </w:p>
    <w:p w14:paraId="687274A1" w14:textId="77777777"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5.Халықтық дипломатия халықаралық қатынастарды гуманизациялаудың маңызды факторы болып келеді, өйткені ол халықтар арасындағы сенім, өзара түсіністік пен ынтымақтастықты тұлғааралық байланыстар, мәдени және білім беру алмасулары негізінде қалыптастыруға ықпал етеді. Қазақстанның халықтық дипломатиясының басты ерекшелігі оның екі деңгейлі ықпал етуінде: тікелей – гуманитарлық және мәдени ынтымақтастық арқылы халықаралық жариялық кеңістікке әсер ету; және жанама – кері байланыс арналары арқылы ресми сыртқы саяси стратегияға ықпал ету.</w:t>
      </w:r>
    </w:p>
    <w:p w14:paraId="09F1236D" w14:textId="77777777"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 xml:space="preserve">6. Жариялық дипломатияның институционалануы мәдени орталықтар, академиялық алмасулар, цифрлық платформалар мен халықаралық ҮЕҰ-ларды қамтитын халықаралық гуманитарлық байланыстардың жүйелі инфрақұрылымын қалыптастырады, бұл коммуникацияның тұрақтылығын, болжамдылығын және ұзақ мерзімділігін қамтамасыз етеді. Халықаралық байланыстар саласындағы қазақстандық қоғамдық ұйымдардың қызметі елдің ұлттық мүдделерін қалыптастыру мен іске асыруға тікелей үлес қосып, олардың азаматтық қоғам сұраныстарымен тығыз байланысын қамтамасыз етеді. </w:t>
      </w:r>
    </w:p>
    <w:p w14:paraId="02E8C566" w14:textId="77777777" w:rsidR="005C3B40" w:rsidRPr="00411520" w:rsidRDefault="005D6294" w:rsidP="005C3B40">
      <w:pPr>
        <w:pStyle w:val="isselectedend"/>
        <w:spacing w:before="0" w:beforeAutospacing="0" w:after="0" w:afterAutospacing="0" w:line="20" w:lineRule="atLeast"/>
        <w:ind w:firstLine="567"/>
        <w:jc w:val="both"/>
        <w:rPr>
          <w:sz w:val="28"/>
          <w:szCs w:val="28"/>
          <w:lang w:val="kk-KZ"/>
        </w:rPr>
      </w:pPr>
      <w:r w:rsidRPr="00411520">
        <w:rPr>
          <w:bCs/>
          <w:color w:val="000000"/>
          <w:sz w:val="28"/>
          <w:szCs w:val="28"/>
          <w:lang w:val="kk-KZ"/>
        </w:rPr>
        <w:t xml:space="preserve">7. </w:t>
      </w:r>
      <w:r w:rsidR="005C3B40" w:rsidRPr="00411520">
        <w:rPr>
          <w:sz w:val="28"/>
          <w:szCs w:val="28"/>
          <w:lang w:val="kk-KZ"/>
        </w:rPr>
        <w:t>Қазіргі халықаралық қатынастар жүйесінде гуманитарлық бастамаларды іске асыру олардың саясилануы, жаһандық гуманитарлық басқарудың фрагментарлығы, акторлар мен құрылымдардың үйлеспеуі және гуманитарлық ресурстарға қолжетімділіктің құрылымдық теңсіздігі салдарынан күрделене түседі, бұл бейтараптық пен сенім қағидаларын әлсіретеді. Қазақстан Республикасының халықаралық байланыстар жүйесіндегі гуманитарлық саясатын іске асыру бірнеше институционалдық және құрылымдық шектеулермен сипатталады: гуманитарлық дипломатия субъектілері арасындағы үйлестірудің жеткіліксіздігі; тұтас ұзақ мерзімді стратегияның болмауы және бытыраңқы, имидждік бастамалардың басым болуы; гуманитарлық құралдардың экономикалық және сыртқы саяси дипломатиямен әлсіз ықпалдасуы; тиімділікті бағалау және «жұмсақ күшті» өлшеу тетіктерінің тапшылығы; сондай-ақ нарративтер бәсекесінің күшеюі мен мемлекеттің ресурстық мүмкіндіктерін шектейтін қолайсыз сыртқы геосаяси және ақпараттық факторлар.</w:t>
      </w:r>
    </w:p>
    <w:p w14:paraId="36E98165" w14:textId="77777777" w:rsidR="005D6294" w:rsidRPr="00411520" w:rsidRDefault="005D6294"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Cs/>
          <w:color w:val="000000"/>
          <w:sz w:val="28"/>
          <w:szCs w:val="28"/>
          <w:lang w:val="kk-KZ" w:eastAsia="ru-RU"/>
        </w:rPr>
        <w:t xml:space="preserve">8. Қазақстанның сыртқы саяси гуманитарлық бастамалары мәдени өзара іс-қимылдан бастап білім беру дипломатиясына дейінгі жұмсақ күш құралдарын кешенді қолдануға сүйенеді, бұл Қазақстанның ашық әрі зияткерлік тұрғыдан дамыған ел ретінде орнықты имиджін қалыптастырады. Қазақстанның жариялы дипломатиясының тиімділігі геосаяси турбуленттілік жағдайында діндер, мәдениеттер мен мемлекеттер арасындағы диалогты нығайтатын өркениеттер арасындағы медиатор ретіндегі рөлінің артуынан </w:t>
      </w:r>
      <w:r w:rsidRPr="00411520">
        <w:rPr>
          <w:rFonts w:ascii="Times New Roman" w:eastAsia="Times New Roman" w:hAnsi="Times New Roman" w:cs="Times New Roman"/>
          <w:bCs/>
          <w:color w:val="000000"/>
          <w:sz w:val="28"/>
          <w:szCs w:val="28"/>
          <w:lang w:val="kk-KZ" w:eastAsia="ru-RU"/>
        </w:rPr>
        <w:lastRenderedPageBreak/>
        <w:t xml:space="preserve">көрініс табады. Қазақстан тәжірибесі мемлекеттің гуманитарлық байланыстарды күшейтуге және оң халықаралық имидж қалыптастыруға ұмтылысын көрсетеді. Қазақстанның жаңа мемлекеттік даму кезеңіне шығуы және жаңа саяси бағыттың қалыптасуы жаңа </w:t>
      </w:r>
      <w:r w:rsidR="005C3B40" w:rsidRPr="00411520">
        <w:rPr>
          <w:rFonts w:ascii="Times New Roman" w:eastAsia="Times New Roman" w:hAnsi="Times New Roman" w:cs="Times New Roman"/>
          <w:bCs/>
          <w:sz w:val="28"/>
          <w:szCs w:val="28"/>
          <w:lang w:val="kk-KZ" w:eastAsia="ru-RU"/>
        </w:rPr>
        <w:t>шынайылықтар</w:t>
      </w:r>
      <w:r w:rsidRPr="00411520">
        <w:rPr>
          <w:rFonts w:ascii="Times New Roman" w:eastAsia="Times New Roman" w:hAnsi="Times New Roman" w:cs="Times New Roman"/>
          <w:bCs/>
          <w:color w:val="EE0000"/>
          <w:sz w:val="28"/>
          <w:szCs w:val="28"/>
          <w:lang w:val="kk-KZ" w:eastAsia="ru-RU"/>
        </w:rPr>
        <w:t xml:space="preserve"> </w:t>
      </w:r>
      <w:r w:rsidRPr="00411520">
        <w:rPr>
          <w:rFonts w:ascii="Times New Roman" w:eastAsia="Times New Roman" w:hAnsi="Times New Roman" w:cs="Times New Roman"/>
          <w:bCs/>
          <w:color w:val="000000"/>
          <w:sz w:val="28"/>
          <w:szCs w:val="28"/>
          <w:lang w:val="kk-KZ" w:eastAsia="ru-RU"/>
        </w:rPr>
        <w:t>мен сын-қатерлер жағдайында сыртқы саясатты гуманизациялауды талап етеді.</w:t>
      </w:r>
    </w:p>
    <w:p w14:paraId="3715C108" w14:textId="77777777" w:rsidR="0057708F" w:rsidRPr="00411520" w:rsidRDefault="0057708F" w:rsidP="005C3B40">
      <w:pPr>
        <w:shd w:val="clear" w:color="auto" w:fill="FFFFFF"/>
        <w:spacing w:after="0" w:line="20" w:lineRule="atLeast"/>
        <w:ind w:firstLine="567"/>
        <w:jc w:val="both"/>
        <w:rPr>
          <w:rFonts w:ascii="Times New Roman" w:eastAsia="Times New Roman" w:hAnsi="Times New Roman" w:cs="Times New Roman"/>
          <w:bCs/>
          <w:color w:val="000000"/>
          <w:sz w:val="28"/>
          <w:szCs w:val="28"/>
          <w:lang w:val="kk-KZ" w:eastAsia="ru-RU"/>
        </w:rPr>
      </w:pPr>
      <w:r w:rsidRPr="00411520">
        <w:rPr>
          <w:rFonts w:ascii="Times New Roman" w:eastAsia="Times New Roman" w:hAnsi="Times New Roman" w:cs="Times New Roman"/>
          <w:b/>
          <w:bCs/>
          <w:color w:val="000000"/>
          <w:sz w:val="28"/>
          <w:szCs w:val="28"/>
          <w:lang w:val="kk-KZ" w:eastAsia="ru-RU"/>
        </w:rPr>
        <w:t>Зерттеу нәтижелерінің жариялануы.</w:t>
      </w:r>
      <w:r w:rsidRPr="00411520">
        <w:rPr>
          <w:rFonts w:ascii="Times New Roman" w:eastAsia="Times New Roman" w:hAnsi="Times New Roman" w:cs="Times New Roman"/>
          <w:bCs/>
          <w:color w:val="000000"/>
          <w:sz w:val="28"/>
          <w:szCs w:val="28"/>
          <w:lang w:val="kk-KZ" w:eastAsia="ru-RU"/>
        </w:rPr>
        <w:t xml:space="preserve"> Диссертациялық жұмыс а</w:t>
      </w:r>
      <w:r w:rsidR="000202C6" w:rsidRPr="00411520">
        <w:rPr>
          <w:rFonts w:ascii="Times New Roman" w:eastAsia="Times New Roman" w:hAnsi="Times New Roman" w:cs="Times New Roman"/>
          <w:bCs/>
          <w:color w:val="000000"/>
          <w:sz w:val="28"/>
          <w:szCs w:val="28"/>
          <w:lang w:val="kk-KZ" w:eastAsia="ru-RU"/>
        </w:rPr>
        <w:t>ясында алынған негізгі тұжырымдар</w:t>
      </w:r>
      <w:r w:rsidRPr="00411520">
        <w:rPr>
          <w:rFonts w:ascii="Times New Roman" w:eastAsia="Times New Roman" w:hAnsi="Times New Roman" w:cs="Times New Roman"/>
          <w:bCs/>
          <w:color w:val="000000"/>
          <w:sz w:val="28"/>
          <w:szCs w:val="28"/>
          <w:lang w:val="kk-KZ" w:eastAsia="ru-RU"/>
        </w:rPr>
        <w:t xml:space="preserve"> мен нәтижелер он екі ғылыми жарияланымда көрініс тапты. Олардың ішінде қазақстандық басылымдарда жарияланған төрт мақала (оның үшеуі ҚР Ғылым және жоғары білім министрлігі Ғылым комитеті ұсынған тізімге енгізілген)</w:t>
      </w:r>
      <w:r w:rsidR="00347FB8" w:rsidRPr="00411520">
        <w:rPr>
          <w:rFonts w:ascii="Times New Roman" w:eastAsia="Times New Roman" w:hAnsi="Times New Roman" w:cs="Times New Roman"/>
          <w:bCs/>
          <w:color w:val="000000"/>
          <w:sz w:val="28"/>
          <w:szCs w:val="28"/>
          <w:lang w:val="kk-KZ" w:eastAsia="ru-RU"/>
        </w:rPr>
        <w:t>,</w:t>
      </w:r>
      <w:r w:rsidRPr="00411520">
        <w:rPr>
          <w:rFonts w:ascii="Times New Roman" w:eastAsia="Times New Roman" w:hAnsi="Times New Roman" w:cs="Times New Roman"/>
          <w:bCs/>
          <w:color w:val="000000"/>
          <w:sz w:val="28"/>
          <w:szCs w:val="28"/>
          <w:lang w:val="kk-KZ" w:eastAsia="ru-RU"/>
        </w:rPr>
        <w:t xml:space="preserve"> Scopus дерекқорында индекстелетін халықаралық журналдардағы үш жарияланым</w:t>
      </w:r>
      <w:r w:rsidR="00347FB8" w:rsidRPr="00411520">
        <w:rPr>
          <w:rFonts w:ascii="Times New Roman" w:eastAsia="Times New Roman" w:hAnsi="Times New Roman" w:cs="Times New Roman"/>
          <w:bCs/>
          <w:color w:val="000000"/>
          <w:sz w:val="28"/>
          <w:szCs w:val="28"/>
          <w:lang w:val="kk-KZ" w:eastAsia="ru-RU"/>
        </w:rPr>
        <w:t>,</w:t>
      </w:r>
      <w:r w:rsidRPr="00411520">
        <w:rPr>
          <w:rFonts w:ascii="Times New Roman" w:eastAsia="Times New Roman" w:hAnsi="Times New Roman" w:cs="Times New Roman"/>
          <w:bCs/>
          <w:color w:val="000000"/>
          <w:sz w:val="28"/>
          <w:szCs w:val="28"/>
          <w:lang w:val="kk-KZ" w:eastAsia="ru-RU"/>
        </w:rPr>
        <w:t xml:space="preserve"> халықаралық ғылыми-теориялық және ғылыми-практикалық конференциялар жинақтарындағы екі жарияланым</w:t>
      </w:r>
      <w:r w:rsidR="00347FB8" w:rsidRPr="00411520">
        <w:rPr>
          <w:rFonts w:ascii="Times New Roman" w:eastAsia="Times New Roman" w:hAnsi="Times New Roman" w:cs="Times New Roman"/>
          <w:bCs/>
          <w:color w:val="000000"/>
          <w:sz w:val="28"/>
          <w:szCs w:val="28"/>
          <w:lang w:val="kk-KZ" w:eastAsia="ru-RU"/>
        </w:rPr>
        <w:t>,</w:t>
      </w:r>
      <w:r w:rsidRPr="00411520">
        <w:rPr>
          <w:rFonts w:ascii="Times New Roman" w:eastAsia="Times New Roman" w:hAnsi="Times New Roman" w:cs="Times New Roman"/>
          <w:bCs/>
          <w:color w:val="000000"/>
          <w:sz w:val="28"/>
          <w:szCs w:val="28"/>
          <w:lang w:val="kk-KZ" w:eastAsia="ru-RU"/>
        </w:rPr>
        <w:t xml:space="preserve"> сондай-ақ бір монография бар. Жарияланымдард</w:t>
      </w:r>
      <w:r w:rsidR="00EF749F" w:rsidRPr="00411520">
        <w:rPr>
          <w:rFonts w:ascii="Times New Roman" w:eastAsia="Times New Roman" w:hAnsi="Times New Roman" w:cs="Times New Roman"/>
          <w:bCs/>
          <w:color w:val="000000"/>
          <w:sz w:val="28"/>
          <w:szCs w:val="28"/>
          <w:lang w:val="kk-KZ" w:eastAsia="ru-RU"/>
        </w:rPr>
        <w:t>ың толық тізімі:</w:t>
      </w:r>
      <w:r w:rsidRPr="00411520">
        <w:rPr>
          <w:rFonts w:ascii="Times New Roman" w:eastAsia="Times New Roman" w:hAnsi="Times New Roman" w:cs="Times New Roman"/>
          <w:bCs/>
          <w:color w:val="000000"/>
          <w:sz w:val="28"/>
          <w:szCs w:val="28"/>
          <w:lang w:val="kk-KZ" w:eastAsia="ru-RU"/>
        </w:rPr>
        <w:t xml:space="preserve">  </w:t>
      </w:r>
    </w:p>
    <w:p w14:paraId="589B295F"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bookmarkStart w:id="5" w:name="_Hlk217996674"/>
      <w:r w:rsidRPr="00411520">
        <w:rPr>
          <w:rFonts w:ascii="Times New Roman" w:eastAsia="Calibri" w:hAnsi="Times New Roman" w:cs="Times New Roman"/>
          <w:sz w:val="28"/>
          <w:szCs w:val="28"/>
        </w:rPr>
        <w:t xml:space="preserve">1) Внешняя политика Республики Казахстан как фактор обеспечения национальной безопасности – Материалы Международной научно-практической конференции «Многообразие социально-экономических и культурно-лингвистических особенностей в Республике Казахстан». – Алматы, 2017. – С. 323-328 </w:t>
      </w:r>
    </w:p>
    <w:p w14:paraId="538EF6B4"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 xml:space="preserve">2) Гуманитарные аспекты внешнеполитической стратегии Республики Казахстан как фактор обеспечения национальной безопасности – V Международная научно-практическая конференция «Иноязычное образование: опыт, инновации и перспективы», – Алматы, 2018. – С. 514-517 </w:t>
      </w:r>
    </w:p>
    <w:p w14:paraId="2E9B4563"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lang w:val="en-US"/>
        </w:rPr>
        <w:t xml:space="preserve">3) Humanization as a phenomenon of post-bipolar international relations system. // </w:t>
      </w:r>
      <w:proofErr w:type="spellStart"/>
      <w:r w:rsidRPr="00411520">
        <w:rPr>
          <w:rFonts w:ascii="Times New Roman" w:eastAsia="Calibri" w:hAnsi="Times New Roman" w:cs="Times New Roman"/>
          <w:sz w:val="28"/>
          <w:szCs w:val="28"/>
          <w:lang w:val="en-US"/>
        </w:rPr>
        <w:t>Utopía</w:t>
      </w:r>
      <w:proofErr w:type="spellEnd"/>
      <w:r w:rsidRPr="00411520">
        <w:rPr>
          <w:rFonts w:ascii="Times New Roman" w:eastAsia="Calibri" w:hAnsi="Times New Roman" w:cs="Times New Roman"/>
          <w:sz w:val="28"/>
          <w:szCs w:val="28"/>
          <w:lang w:val="en-US"/>
        </w:rPr>
        <w:t xml:space="preserve"> Y Praxis </w:t>
      </w:r>
      <w:proofErr w:type="spellStart"/>
      <w:r w:rsidRPr="00411520">
        <w:rPr>
          <w:rFonts w:ascii="Times New Roman" w:eastAsia="Calibri" w:hAnsi="Times New Roman" w:cs="Times New Roman"/>
          <w:sz w:val="28"/>
          <w:szCs w:val="28"/>
          <w:lang w:val="en-US"/>
        </w:rPr>
        <w:t>Latinoamericana</w:t>
      </w:r>
      <w:proofErr w:type="spellEnd"/>
      <w:r w:rsidRPr="00411520">
        <w:rPr>
          <w:rFonts w:ascii="Times New Roman" w:eastAsia="Calibri" w:hAnsi="Times New Roman" w:cs="Times New Roman"/>
          <w:sz w:val="28"/>
          <w:szCs w:val="28"/>
          <w:lang w:val="en-US"/>
        </w:rPr>
        <w:t xml:space="preserve">. </w:t>
      </w:r>
      <w:proofErr w:type="spellStart"/>
      <w:r w:rsidRPr="00411520">
        <w:rPr>
          <w:rFonts w:ascii="Times New Roman" w:eastAsia="Calibri" w:hAnsi="Times New Roman" w:cs="Times New Roman"/>
          <w:sz w:val="28"/>
          <w:szCs w:val="28"/>
          <w:lang w:val="en-US"/>
        </w:rPr>
        <w:t>Año</w:t>
      </w:r>
      <w:proofErr w:type="spellEnd"/>
      <w:r w:rsidRPr="00411520">
        <w:rPr>
          <w:rFonts w:ascii="Times New Roman" w:eastAsia="Calibri" w:hAnsi="Times New Roman" w:cs="Times New Roman"/>
          <w:sz w:val="28"/>
          <w:szCs w:val="28"/>
          <w:lang w:val="en-US"/>
        </w:rPr>
        <w:t>: (Julio-</w:t>
      </w:r>
      <w:proofErr w:type="spellStart"/>
      <w:r w:rsidRPr="00411520">
        <w:rPr>
          <w:rFonts w:ascii="Times New Roman" w:eastAsia="Calibri" w:hAnsi="Times New Roman" w:cs="Times New Roman"/>
          <w:sz w:val="28"/>
          <w:szCs w:val="28"/>
          <w:lang w:val="en-US"/>
        </w:rPr>
        <w:t>Septiembre</w:t>
      </w:r>
      <w:proofErr w:type="spellEnd"/>
      <w:r w:rsidRPr="00411520">
        <w:rPr>
          <w:rFonts w:ascii="Times New Roman" w:eastAsia="Calibri" w:hAnsi="Times New Roman" w:cs="Times New Roman"/>
          <w:sz w:val="28"/>
          <w:szCs w:val="28"/>
          <w:lang w:val="en-US"/>
        </w:rPr>
        <w:t xml:space="preserve">), </w:t>
      </w:r>
      <w:proofErr w:type="spellStart"/>
      <w:r w:rsidRPr="00411520">
        <w:rPr>
          <w:rFonts w:ascii="Times New Roman" w:eastAsia="Calibri" w:hAnsi="Times New Roman" w:cs="Times New Roman"/>
          <w:sz w:val="28"/>
          <w:szCs w:val="28"/>
          <w:lang w:val="en-US"/>
        </w:rPr>
        <w:t>Revista</w:t>
      </w:r>
      <w:proofErr w:type="spellEnd"/>
      <w:r w:rsidRPr="00411520">
        <w:rPr>
          <w:rFonts w:ascii="Times New Roman" w:eastAsia="Calibri" w:hAnsi="Times New Roman" w:cs="Times New Roman"/>
          <w:sz w:val="28"/>
          <w:szCs w:val="28"/>
          <w:lang w:val="en-US"/>
        </w:rPr>
        <w:t xml:space="preserve"> </w:t>
      </w:r>
      <w:proofErr w:type="spellStart"/>
      <w:r w:rsidRPr="00411520">
        <w:rPr>
          <w:rFonts w:ascii="Times New Roman" w:eastAsia="Calibri" w:hAnsi="Times New Roman" w:cs="Times New Roman"/>
          <w:sz w:val="28"/>
          <w:szCs w:val="28"/>
          <w:lang w:val="en-US"/>
        </w:rPr>
        <w:t>Internacional</w:t>
      </w:r>
      <w:proofErr w:type="spellEnd"/>
      <w:r w:rsidRPr="00411520">
        <w:rPr>
          <w:rFonts w:ascii="Times New Roman" w:eastAsia="Calibri" w:hAnsi="Times New Roman" w:cs="Times New Roman"/>
          <w:sz w:val="28"/>
          <w:szCs w:val="28"/>
          <w:lang w:val="en-US"/>
        </w:rPr>
        <w:t xml:space="preserve"> De </w:t>
      </w:r>
      <w:proofErr w:type="spellStart"/>
      <w:r w:rsidRPr="00411520">
        <w:rPr>
          <w:rFonts w:ascii="Times New Roman" w:eastAsia="Calibri" w:hAnsi="Times New Roman" w:cs="Times New Roman"/>
          <w:sz w:val="28"/>
          <w:szCs w:val="28"/>
          <w:lang w:val="en-US"/>
        </w:rPr>
        <w:t>Filosofía</w:t>
      </w:r>
      <w:proofErr w:type="spellEnd"/>
      <w:r w:rsidRPr="00411520">
        <w:rPr>
          <w:rFonts w:ascii="Times New Roman" w:eastAsia="Calibri" w:hAnsi="Times New Roman" w:cs="Times New Roman"/>
          <w:sz w:val="28"/>
          <w:szCs w:val="28"/>
          <w:lang w:val="en-US"/>
        </w:rPr>
        <w:t xml:space="preserve"> Y </w:t>
      </w:r>
      <w:proofErr w:type="spellStart"/>
      <w:r w:rsidRPr="00411520">
        <w:rPr>
          <w:rFonts w:ascii="Times New Roman" w:eastAsia="Calibri" w:hAnsi="Times New Roman" w:cs="Times New Roman"/>
          <w:sz w:val="28"/>
          <w:szCs w:val="28"/>
          <w:lang w:val="en-US"/>
        </w:rPr>
        <w:t>Teoría</w:t>
      </w:r>
      <w:proofErr w:type="spellEnd"/>
      <w:r w:rsidRPr="00411520">
        <w:rPr>
          <w:rFonts w:ascii="Times New Roman" w:eastAsia="Calibri" w:hAnsi="Times New Roman" w:cs="Times New Roman"/>
          <w:sz w:val="28"/>
          <w:szCs w:val="28"/>
          <w:lang w:val="en-US"/>
        </w:rPr>
        <w:t xml:space="preserve"> Social </w:t>
      </w:r>
      <w:proofErr w:type="spellStart"/>
      <w:r w:rsidRPr="00411520">
        <w:rPr>
          <w:rFonts w:ascii="Times New Roman" w:eastAsia="Calibri" w:hAnsi="Times New Roman" w:cs="Times New Roman"/>
          <w:sz w:val="28"/>
          <w:szCs w:val="28"/>
          <w:lang w:val="en-US"/>
        </w:rPr>
        <w:t>Cesa</w:t>
      </w:r>
      <w:proofErr w:type="spellEnd"/>
      <w:r w:rsidRPr="00411520">
        <w:rPr>
          <w:rFonts w:ascii="Times New Roman" w:eastAsia="Calibri" w:hAnsi="Times New Roman" w:cs="Times New Roman"/>
          <w:sz w:val="28"/>
          <w:szCs w:val="28"/>
          <w:lang w:val="en-US"/>
        </w:rPr>
        <w:t xml:space="preserve"> </w:t>
      </w:r>
      <w:proofErr w:type="spellStart"/>
      <w:r w:rsidRPr="00411520">
        <w:rPr>
          <w:rFonts w:ascii="Times New Roman" w:eastAsia="Calibri" w:hAnsi="Times New Roman" w:cs="Times New Roman"/>
          <w:sz w:val="28"/>
          <w:szCs w:val="28"/>
          <w:lang w:val="en-US"/>
        </w:rPr>
        <w:t>Fces</w:t>
      </w:r>
      <w:proofErr w:type="spellEnd"/>
      <w:r w:rsidRPr="00411520">
        <w:rPr>
          <w:rFonts w:ascii="Times New Roman" w:eastAsia="Calibri" w:hAnsi="Times New Roman" w:cs="Times New Roman"/>
          <w:sz w:val="28"/>
          <w:szCs w:val="28"/>
          <w:lang w:val="en-US"/>
        </w:rPr>
        <w:t xml:space="preserve">-Universidad Del Zulia. – Maracaibo-Venezuela. –2018. – </w:t>
      </w:r>
      <w:r w:rsidRPr="00411520">
        <w:rPr>
          <w:rFonts w:ascii="Times New Roman" w:eastAsia="Calibri" w:hAnsi="Times New Roman" w:cs="Times New Roman"/>
          <w:sz w:val="28"/>
          <w:szCs w:val="28"/>
        </w:rPr>
        <w:t>Т</w:t>
      </w:r>
      <w:r w:rsidRPr="00411520">
        <w:rPr>
          <w:rFonts w:ascii="Times New Roman" w:eastAsia="Calibri" w:hAnsi="Times New Roman" w:cs="Times New Roman"/>
          <w:sz w:val="28"/>
          <w:szCs w:val="28"/>
          <w:lang w:val="en-US"/>
        </w:rPr>
        <w:t>. 23, №82. – P. 136-145.</w:t>
      </w:r>
    </w:p>
    <w:p w14:paraId="15C1B352"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 xml:space="preserve">4) Народная дипломатия как гуманизирующий фактор развития международного сотрудничества // Вестник </w:t>
      </w:r>
      <w:proofErr w:type="spellStart"/>
      <w:r w:rsidRPr="00411520">
        <w:rPr>
          <w:rFonts w:ascii="Times New Roman" w:eastAsia="Calibri" w:hAnsi="Times New Roman" w:cs="Times New Roman"/>
          <w:sz w:val="28"/>
          <w:szCs w:val="28"/>
        </w:rPr>
        <w:t>КазНПУ</w:t>
      </w:r>
      <w:proofErr w:type="spellEnd"/>
      <w:r w:rsidRPr="00411520">
        <w:rPr>
          <w:rFonts w:ascii="Times New Roman" w:eastAsia="Calibri" w:hAnsi="Times New Roman" w:cs="Times New Roman"/>
          <w:sz w:val="28"/>
          <w:szCs w:val="28"/>
        </w:rPr>
        <w:t xml:space="preserve"> имени Абая, серия «Исторические и социально-политические науки». –2019. – № 3 (62). – С. 176-181 </w:t>
      </w:r>
    </w:p>
    <w:p w14:paraId="430907C9"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rPr>
        <w:t>5) Гуманизация как тенденция в развитии международных отношений // Известия КазУМОиМЯ имени Абылай хана. Серия</w:t>
      </w:r>
      <w:r w:rsidRPr="00411520">
        <w:rPr>
          <w:rFonts w:ascii="Times New Roman" w:eastAsia="Calibri" w:hAnsi="Times New Roman" w:cs="Times New Roman"/>
          <w:sz w:val="28"/>
          <w:szCs w:val="28"/>
          <w:lang w:val="en-US"/>
        </w:rPr>
        <w:t xml:space="preserve"> «</w:t>
      </w:r>
      <w:r w:rsidRPr="00411520">
        <w:rPr>
          <w:rFonts w:ascii="Times New Roman" w:eastAsia="Calibri" w:hAnsi="Times New Roman" w:cs="Times New Roman"/>
          <w:sz w:val="28"/>
          <w:szCs w:val="28"/>
        </w:rPr>
        <w:t>Международные</w:t>
      </w:r>
      <w:r w:rsidRPr="00411520">
        <w:rPr>
          <w:rFonts w:ascii="Times New Roman" w:eastAsia="Calibri" w:hAnsi="Times New Roman" w:cs="Times New Roman"/>
          <w:sz w:val="28"/>
          <w:szCs w:val="28"/>
          <w:lang w:val="en-US"/>
        </w:rPr>
        <w:t xml:space="preserve"> </w:t>
      </w:r>
      <w:r w:rsidRPr="00411520">
        <w:rPr>
          <w:rFonts w:ascii="Times New Roman" w:eastAsia="Calibri" w:hAnsi="Times New Roman" w:cs="Times New Roman"/>
          <w:sz w:val="28"/>
          <w:szCs w:val="28"/>
        </w:rPr>
        <w:t>отношения</w:t>
      </w:r>
      <w:r w:rsidRPr="00411520">
        <w:rPr>
          <w:rFonts w:ascii="Times New Roman" w:eastAsia="Calibri" w:hAnsi="Times New Roman" w:cs="Times New Roman"/>
          <w:sz w:val="28"/>
          <w:szCs w:val="28"/>
          <w:lang w:val="en-US"/>
        </w:rPr>
        <w:t xml:space="preserve"> </w:t>
      </w:r>
      <w:r w:rsidRPr="00411520">
        <w:rPr>
          <w:rFonts w:ascii="Times New Roman" w:eastAsia="Calibri" w:hAnsi="Times New Roman" w:cs="Times New Roman"/>
          <w:sz w:val="28"/>
          <w:szCs w:val="28"/>
        </w:rPr>
        <w:t>и</w:t>
      </w:r>
      <w:r w:rsidRPr="00411520">
        <w:rPr>
          <w:rFonts w:ascii="Times New Roman" w:eastAsia="Calibri" w:hAnsi="Times New Roman" w:cs="Times New Roman"/>
          <w:sz w:val="28"/>
          <w:szCs w:val="28"/>
          <w:lang w:val="en-US"/>
        </w:rPr>
        <w:t xml:space="preserve"> </w:t>
      </w:r>
      <w:r w:rsidRPr="00411520">
        <w:rPr>
          <w:rFonts w:ascii="Times New Roman" w:eastAsia="Calibri" w:hAnsi="Times New Roman" w:cs="Times New Roman"/>
          <w:sz w:val="28"/>
          <w:szCs w:val="28"/>
        </w:rPr>
        <w:t>регионоведение</w:t>
      </w:r>
      <w:r w:rsidRPr="00411520">
        <w:rPr>
          <w:rFonts w:ascii="Times New Roman" w:eastAsia="Calibri" w:hAnsi="Times New Roman" w:cs="Times New Roman"/>
          <w:sz w:val="28"/>
          <w:szCs w:val="28"/>
          <w:lang w:val="en-US"/>
        </w:rPr>
        <w:t xml:space="preserve">». – 2019. –№ 2 (36). – </w:t>
      </w:r>
      <w:r w:rsidRPr="00411520">
        <w:rPr>
          <w:rFonts w:ascii="Times New Roman" w:eastAsia="Calibri" w:hAnsi="Times New Roman" w:cs="Times New Roman"/>
          <w:sz w:val="28"/>
          <w:szCs w:val="28"/>
        </w:rPr>
        <w:t>С</w:t>
      </w:r>
      <w:r w:rsidRPr="00411520">
        <w:rPr>
          <w:rFonts w:ascii="Times New Roman" w:eastAsia="Calibri" w:hAnsi="Times New Roman" w:cs="Times New Roman"/>
          <w:sz w:val="28"/>
          <w:szCs w:val="28"/>
          <w:lang w:val="en-US"/>
        </w:rPr>
        <w:t>. 59-66</w:t>
      </w:r>
    </w:p>
    <w:p w14:paraId="4C7C904C"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lang w:val="en-US"/>
        </w:rPr>
        <w:t xml:space="preserve">6) Humanization as a paradigm of contemporary international relations system // Opcion. – 2020. – Volume 36, Issue 91. – </w:t>
      </w:r>
      <w:r w:rsidRPr="00411520">
        <w:rPr>
          <w:rFonts w:ascii="Times New Roman" w:eastAsia="Calibri" w:hAnsi="Times New Roman" w:cs="Times New Roman"/>
          <w:sz w:val="28"/>
          <w:szCs w:val="28"/>
        </w:rPr>
        <w:t>Р</w:t>
      </w:r>
      <w:r w:rsidRPr="00411520">
        <w:rPr>
          <w:rFonts w:ascii="Times New Roman" w:eastAsia="Calibri" w:hAnsi="Times New Roman" w:cs="Times New Roman"/>
          <w:sz w:val="28"/>
          <w:szCs w:val="28"/>
          <w:lang w:val="en-US"/>
        </w:rPr>
        <w:t>. 88-104</w:t>
      </w:r>
    </w:p>
    <w:p w14:paraId="61B88B20"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lang w:val="en-US"/>
        </w:rPr>
        <w:t xml:space="preserve">7) Role of religious and cultural values in human capital // Opción. – 2020. – Vol.36, №91. – </w:t>
      </w:r>
      <w:r w:rsidRPr="00411520">
        <w:rPr>
          <w:rFonts w:ascii="Times New Roman" w:eastAsia="Calibri" w:hAnsi="Times New Roman" w:cs="Times New Roman"/>
          <w:sz w:val="28"/>
          <w:szCs w:val="28"/>
        </w:rPr>
        <w:t>Р</w:t>
      </w:r>
      <w:r w:rsidRPr="00411520">
        <w:rPr>
          <w:rFonts w:ascii="Times New Roman" w:eastAsia="Calibri" w:hAnsi="Times New Roman" w:cs="Times New Roman"/>
          <w:sz w:val="28"/>
          <w:szCs w:val="28"/>
          <w:lang w:val="en-US"/>
        </w:rPr>
        <w:t xml:space="preserve">. 42-57. </w:t>
      </w:r>
    </w:p>
    <w:p w14:paraId="7FBE2A74"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8) Внешнеполитическая стратегия РК в контексте программы «Рухани Жаңғыру» // Хабаршы Казахский национальный педагогический университет имени Абая. Серия «Исторические и социально-политические науки». – 2020. – №4(67). – С. 219-223</w:t>
      </w:r>
    </w:p>
    <w:p w14:paraId="3D6FB08F"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 xml:space="preserve">9) Гуманитарные аспекты современных международных отношений // Хабаршы Казахский национальный педагогический университет имени Абая. </w:t>
      </w:r>
      <w:r w:rsidRPr="00411520">
        <w:rPr>
          <w:rFonts w:ascii="Times New Roman" w:eastAsia="Calibri" w:hAnsi="Times New Roman" w:cs="Times New Roman"/>
          <w:sz w:val="28"/>
          <w:szCs w:val="28"/>
        </w:rPr>
        <w:lastRenderedPageBreak/>
        <w:t>Серия «Исторические и социально-политические науки». – 2020. – №4(67). – С. 223-22</w:t>
      </w:r>
      <w:r w:rsidR="005D6294" w:rsidRPr="00411520">
        <w:rPr>
          <w:rFonts w:ascii="Times New Roman" w:eastAsia="Calibri" w:hAnsi="Times New Roman" w:cs="Times New Roman"/>
          <w:sz w:val="28"/>
          <w:szCs w:val="28"/>
        </w:rPr>
        <w:t>7</w:t>
      </w:r>
    </w:p>
    <w:p w14:paraId="00D520B7"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en-US"/>
        </w:rPr>
      </w:pPr>
      <w:r w:rsidRPr="00411520">
        <w:rPr>
          <w:rFonts w:ascii="Times New Roman" w:eastAsia="Calibri" w:hAnsi="Times New Roman" w:cs="Times New Roman"/>
          <w:sz w:val="28"/>
          <w:szCs w:val="28"/>
        </w:rPr>
        <w:t>10) Факторы гуманизации современных международных отношений. Монография</w:t>
      </w:r>
      <w:r w:rsidRPr="00411520">
        <w:rPr>
          <w:rFonts w:ascii="Times New Roman" w:eastAsia="Calibri" w:hAnsi="Times New Roman" w:cs="Times New Roman"/>
          <w:sz w:val="28"/>
          <w:szCs w:val="28"/>
          <w:lang w:val="en-US"/>
        </w:rPr>
        <w:t xml:space="preserve"> – Lap Lambert Academic Publishing, 2018. – </w:t>
      </w:r>
      <w:r w:rsidRPr="00411520">
        <w:rPr>
          <w:rFonts w:ascii="Times New Roman" w:eastAsia="Calibri" w:hAnsi="Times New Roman" w:cs="Times New Roman"/>
          <w:sz w:val="28"/>
          <w:szCs w:val="28"/>
        </w:rPr>
        <w:t>С</w:t>
      </w:r>
      <w:r w:rsidRPr="00411520">
        <w:rPr>
          <w:rFonts w:ascii="Times New Roman" w:eastAsia="Calibri" w:hAnsi="Times New Roman" w:cs="Times New Roman"/>
          <w:sz w:val="28"/>
          <w:szCs w:val="28"/>
          <w:lang w:val="en-US"/>
        </w:rPr>
        <w:t>. 223-227</w:t>
      </w:r>
    </w:p>
    <w:p w14:paraId="0B54B9E4"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rPr>
      </w:pPr>
      <w:r w:rsidRPr="00411520">
        <w:rPr>
          <w:rFonts w:ascii="Times New Roman" w:eastAsia="Calibri" w:hAnsi="Times New Roman" w:cs="Times New Roman"/>
          <w:sz w:val="28"/>
          <w:szCs w:val="28"/>
        </w:rPr>
        <w:t>11) Гуманизация международных отношений как настоятельное требование времени // Известия КазУМОиМЯ имени Абылай хана, Серия «Международные отношения и регионоведение». – 2024. – Т. 58, № 4.  – С. 159-170</w:t>
      </w:r>
    </w:p>
    <w:p w14:paraId="4C6C1627" w14:textId="77777777" w:rsidR="00337714" w:rsidRPr="00411520" w:rsidRDefault="00337714" w:rsidP="005C3B40">
      <w:pPr>
        <w:spacing w:after="0" w:line="20" w:lineRule="atLeast"/>
        <w:ind w:firstLine="567"/>
        <w:jc w:val="both"/>
        <w:rPr>
          <w:rFonts w:ascii="Times New Roman" w:eastAsia="Calibri" w:hAnsi="Times New Roman" w:cs="Times New Roman"/>
          <w:sz w:val="28"/>
          <w:szCs w:val="28"/>
          <w:lang w:val="kk-KZ"/>
        </w:rPr>
      </w:pPr>
      <w:r w:rsidRPr="00411520">
        <w:rPr>
          <w:rFonts w:ascii="Times New Roman" w:eastAsia="Calibri" w:hAnsi="Times New Roman" w:cs="Times New Roman"/>
          <w:sz w:val="28"/>
          <w:szCs w:val="28"/>
        </w:rPr>
        <w:t xml:space="preserve">12) </w:t>
      </w:r>
      <w:proofErr w:type="spellStart"/>
      <w:r w:rsidRPr="00411520">
        <w:rPr>
          <w:rFonts w:ascii="Times New Roman" w:eastAsia="Calibri" w:hAnsi="Times New Roman" w:cs="Times New Roman"/>
          <w:sz w:val="28"/>
          <w:szCs w:val="28"/>
        </w:rPr>
        <w:t>Қазақ</w:t>
      </w:r>
      <w:proofErr w:type="spellEnd"/>
      <w:r w:rsidRPr="00411520">
        <w:rPr>
          <w:rFonts w:ascii="Times New Roman" w:eastAsia="Calibri" w:hAnsi="Times New Roman" w:cs="Times New Roman"/>
          <w:sz w:val="28"/>
          <w:szCs w:val="28"/>
        </w:rPr>
        <w:t xml:space="preserve"> </w:t>
      </w:r>
      <w:r w:rsidRPr="00411520">
        <w:rPr>
          <w:rFonts w:ascii="Times New Roman" w:eastAsia="Calibri" w:hAnsi="Times New Roman" w:cs="Times New Roman"/>
          <w:sz w:val="28"/>
          <w:szCs w:val="28"/>
          <w:lang w:val="kk-KZ"/>
        </w:rPr>
        <w:t>р</w:t>
      </w:r>
      <w:proofErr w:type="spellStart"/>
      <w:r w:rsidRPr="00411520">
        <w:rPr>
          <w:rFonts w:ascii="Times New Roman" w:eastAsia="Calibri" w:hAnsi="Times New Roman" w:cs="Times New Roman"/>
          <w:sz w:val="28"/>
          <w:szCs w:val="28"/>
        </w:rPr>
        <w:t>уханиятындағы</w:t>
      </w:r>
      <w:proofErr w:type="spellEnd"/>
      <w:r w:rsidRPr="00411520">
        <w:rPr>
          <w:rFonts w:ascii="Times New Roman" w:eastAsia="Calibri" w:hAnsi="Times New Roman" w:cs="Times New Roman"/>
          <w:sz w:val="28"/>
          <w:szCs w:val="28"/>
        </w:rPr>
        <w:t xml:space="preserve"> «</w:t>
      </w:r>
      <w:proofErr w:type="spellStart"/>
      <w:r w:rsidRPr="00411520">
        <w:rPr>
          <w:rFonts w:ascii="Times New Roman" w:eastAsia="Calibri" w:hAnsi="Times New Roman" w:cs="Times New Roman"/>
          <w:sz w:val="28"/>
          <w:szCs w:val="28"/>
        </w:rPr>
        <w:t>Ниет</w:t>
      </w:r>
      <w:proofErr w:type="spellEnd"/>
      <w:r w:rsidRPr="00411520">
        <w:rPr>
          <w:rFonts w:ascii="Times New Roman" w:eastAsia="Calibri" w:hAnsi="Times New Roman" w:cs="Times New Roman"/>
          <w:sz w:val="28"/>
          <w:szCs w:val="28"/>
        </w:rPr>
        <w:t xml:space="preserve">» </w:t>
      </w:r>
      <w:r w:rsidRPr="00411520">
        <w:rPr>
          <w:rFonts w:ascii="Times New Roman" w:eastAsia="Calibri" w:hAnsi="Times New Roman" w:cs="Times New Roman"/>
          <w:sz w:val="28"/>
          <w:szCs w:val="28"/>
          <w:lang w:val="kk-KZ"/>
        </w:rPr>
        <w:t>к</w:t>
      </w:r>
      <w:proofErr w:type="spellStart"/>
      <w:r w:rsidRPr="00411520">
        <w:rPr>
          <w:rFonts w:ascii="Times New Roman" w:eastAsia="Calibri" w:hAnsi="Times New Roman" w:cs="Times New Roman"/>
          <w:sz w:val="28"/>
          <w:szCs w:val="28"/>
        </w:rPr>
        <w:t>онцепті</w:t>
      </w:r>
      <w:proofErr w:type="spellEnd"/>
      <w:r w:rsidRPr="00411520">
        <w:rPr>
          <w:rFonts w:ascii="Times New Roman" w:eastAsia="Calibri" w:hAnsi="Times New Roman" w:cs="Times New Roman"/>
          <w:sz w:val="28"/>
          <w:szCs w:val="28"/>
        </w:rPr>
        <w:t xml:space="preserve">, </w:t>
      </w:r>
      <w:proofErr w:type="spellStart"/>
      <w:r w:rsidRPr="00411520">
        <w:rPr>
          <w:rFonts w:ascii="Times New Roman" w:eastAsia="Calibri" w:hAnsi="Times New Roman" w:cs="Times New Roman"/>
          <w:sz w:val="28"/>
          <w:szCs w:val="28"/>
        </w:rPr>
        <w:t>оның</w:t>
      </w:r>
      <w:proofErr w:type="spellEnd"/>
      <w:r w:rsidRPr="00411520">
        <w:rPr>
          <w:rFonts w:ascii="Times New Roman" w:eastAsia="Calibri" w:hAnsi="Times New Roman" w:cs="Times New Roman"/>
          <w:sz w:val="28"/>
          <w:szCs w:val="28"/>
        </w:rPr>
        <w:t xml:space="preserve"> </w:t>
      </w:r>
      <w:proofErr w:type="spellStart"/>
      <w:r w:rsidRPr="00411520">
        <w:rPr>
          <w:rFonts w:ascii="Times New Roman" w:eastAsia="Calibri" w:hAnsi="Times New Roman" w:cs="Times New Roman"/>
          <w:sz w:val="28"/>
          <w:szCs w:val="28"/>
        </w:rPr>
        <w:t>бүгінгі</w:t>
      </w:r>
      <w:proofErr w:type="spellEnd"/>
      <w:r w:rsidRPr="00411520">
        <w:rPr>
          <w:rFonts w:ascii="Times New Roman" w:eastAsia="Calibri" w:hAnsi="Times New Roman" w:cs="Times New Roman"/>
          <w:sz w:val="28"/>
          <w:szCs w:val="28"/>
        </w:rPr>
        <w:t xml:space="preserve"> </w:t>
      </w:r>
      <w:proofErr w:type="spellStart"/>
      <w:r w:rsidRPr="00411520">
        <w:rPr>
          <w:rFonts w:ascii="Times New Roman" w:eastAsia="Calibri" w:hAnsi="Times New Roman" w:cs="Times New Roman"/>
          <w:sz w:val="28"/>
          <w:szCs w:val="28"/>
        </w:rPr>
        <w:t>қоғамдық</w:t>
      </w:r>
      <w:proofErr w:type="spellEnd"/>
      <w:r w:rsidRPr="00411520">
        <w:rPr>
          <w:rFonts w:ascii="Times New Roman" w:eastAsia="Calibri" w:hAnsi="Times New Roman" w:cs="Times New Roman"/>
          <w:sz w:val="28"/>
          <w:szCs w:val="28"/>
        </w:rPr>
        <w:t xml:space="preserve"> </w:t>
      </w:r>
      <w:proofErr w:type="spellStart"/>
      <w:r w:rsidRPr="00411520">
        <w:rPr>
          <w:rFonts w:ascii="Times New Roman" w:eastAsia="Calibri" w:hAnsi="Times New Roman" w:cs="Times New Roman"/>
          <w:sz w:val="28"/>
          <w:szCs w:val="28"/>
        </w:rPr>
        <w:t>санадағы</w:t>
      </w:r>
      <w:proofErr w:type="spellEnd"/>
      <w:r w:rsidRPr="00411520">
        <w:rPr>
          <w:rFonts w:ascii="Times New Roman" w:eastAsia="Calibri" w:hAnsi="Times New Roman" w:cs="Times New Roman"/>
          <w:sz w:val="28"/>
          <w:szCs w:val="28"/>
        </w:rPr>
        <w:t xml:space="preserve"> </w:t>
      </w:r>
      <w:proofErr w:type="spellStart"/>
      <w:r w:rsidRPr="00411520">
        <w:rPr>
          <w:rFonts w:ascii="Times New Roman" w:eastAsia="Calibri" w:hAnsi="Times New Roman" w:cs="Times New Roman"/>
          <w:sz w:val="28"/>
          <w:szCs w:val="28"/>
        </w:rPr>
        <w:t>өзектілігі</w:t>
      </w:r>
      <w:proofErr w:type="spellEnd"/>
      <w:r w:rsidRPr="00411520">
        <w:rPr>
          <w:rFonts w:ascii="Times New Roman" w:eastAsia="Calibri" w:hAnsi="Times New Roman" w:cs="Times New Roman"/>
          <w:sz w:val="28"/>
          <w:szCs w:val="28"/>
        </w:rPr>
        <w:t xml:space="preserve"> </w:t>
      </w:r>
      <w:proofErr w:type="spellStart"/>
      <w:r w:rsidRPr="00411520">
        <w:rPr>
          <w:rFonts w:ascii="Times New Roman" w:eastAsia="Calibri" w:hAnsi="Times New Roman" w:cs="Times New Roman"/>
          <w:sz w:val="28"/>
          <w:szCs w:val="28"/>
        </w:rPr>
        <w:t>мәселесі</w:t>
      </w:r>
      <w:proofErr w:type="spellEnd"/>
      <w:r w:rsidRPr="00411520">
        <w:rPr>
          <w:rFonts w:ascii="Times New Roman" w:eastAsia="Calibri" w:hAnsi="Times New Roman" w:cs="Times New Roman"/>
          <w:sz w:val="28"/>
          <w:szCs w:val="28"/>
        </w:rPr>
        <w:t xml:space="preserve"> // Материалы </w:t>
      </w:r>
      <w:r w:rsidRPr="00411520">
        <w:rPr>
          <w:rFonts w:ascii="Times New Roman" w:eastAsia="Calibri" w:hAnsi="Times New Roman" w:cs="Times New Roman"/>
          <w:sz w:val="28"/>
          <w:szCs w:val="28"/>
          <w:lang w:val="kk-KZ"/>
        </w:rPr>
        <w:t>м</w:t>
      </w:r>
      <w:proofErr w:type="spellStart"/>
      <w:r w:rsidRPr="00411520">
        <w:rPr>
          <w:rFonts w:ascii="Times New Roman" w:eastAsia="Calibri" w:hAnsi="Times New Roman" w:cs="Times New Roman"/>
          <w:sz w:val="28"/>
          <w:szCs w:val="28"/>
        </w:rPr>
        <w:t>еждународной</w:t>
      </w:r>
      <w:proofErr w:type="spellEnd"/>
      <w:r w:rsidRPr="00411520">
        <w:rPr>
          <w:rFonts w:ascii="Times New Roman" w:eastAsia="Calibri" w:hAnsi="Times New Roman" w:cs="Times New Roman"/>
          <w:sz w:val="28"/>
          <w:szCs w:val="28"/>
        </w:rPr>
        <w:t xml:space="preserve"> </w:t>
      </w:r>
      <w:r w:rsidRPr="00411520">
        <w:rPr>
          <w:rFonts w:ascii="Times New Roman" w:eastAsia="Calibri" w:hAnsi="Times New Roman" w:cs="Times New Roman"/>
          <w:sz w:val="28"/>
          <w:szCs w:val="28"/>
          <w:lang w:val="kk-KZ"/>
        </w:rPr>
        <w:t>н</w:t>
      </w:r>
      <w:proofErr w:type="spellStart"/>
      <w:r w:rsidRPr="00411520">
        <w:rPr>
          <w:rFonts w:ascii="Times New Roman" w:eastAsia="Calibri" w:hAnsi="Times New Roman" w:cs="Times New Roman"/>
          <w:sz w:val="28"/>
          <w:szCs w:val="28"/>
        </w:rPr>
        <w:t>аучно</w:t>
      </w:r>
      <w:proofErr w:type="spellEnd"/>
      <w:r w:rsidRPr="00411520">
        <w:rPr>
          <w:rFonts w:ascii="Times New Roman" w:eastAsia="Calibri" w:hAnsi="Times New Roman" w:cs="Times New Roman"/>
          <w:sz w:val="28"/>
          <w:szCs w:val="28"/>
        </w:rPr>
        <w:t>-</w:t>
      </w:r>
      <w:r w:rsidRPr="00411520">
        <w:rPr>
          <w:rFonts w:ascii="Times New Roman" w:eastAsia="Calibri" w:hAnsi="Times New Roman" w:cs="Times New Roman"/>
          <w:sz w:val="28"/>
          <w:szCs w:val="28"/>
          <w:lang w:val="kk-KZ"/>
        </w:rPr>
        <w:t>п</w:t>
      </w:r>
      <w:proofErr w:type="spellStart"/>
      <w:r w:rsidRPr="00411520">
        <w:rPr>
          <w:rFonts w:ascii="Times New Roman" w:eastAsia="Calibri" w:hAnsi="Times New Roman" w:cs="Times New Roman"/>
          <w:sz w:val="28"/>
          <w:szCs w:val="28"/>
        </w:rPr>
        <w:t>рактической</w:t>
      </w:r>
      <w:proofErr w:type="spellEnd"/>
      <w:r w:rsidRPr="00411520">
        <w:rPr>
          <w:rFonts w:ascii="Times New Roman" w:eastAsia="Calibri" w:hAnsi="Times New Roman" w:cs="Times New Roman"/>
          <w:sz w:val="28"/>
          <w:szCs w:val="28"/>
        </w:rPr>
        <w:t xml:space="preserve"> </w:t>
      </w:r>
      <w:r w:rsidRPr="00411520">
        <w:rPr>
          <w:rFonts w:ascii="Times New Roman" w:eastAsia="Calibri" w:hAnsi="Times New Roman" w:cs="Times New Roman"/>
          <w:sz w:val="28"/>
          <w:szCs w:val="28"/>
          <w:lang w:val="kk-KZ"/>
        </w:rPr>
        <w:t>к</w:t>
      </w:r>
      <w:proofErr w:type="spellStart"/>
      <w:r w:rsidRPr="00411520">
        <w:rPr>
          <w:rFonts w:ascii="Times New Roman" w:eastAsia="Calibri" w:hAnsi="Times New Roman" w:cs="Times New Roman"/>
          <w:sz w:val="28"/>
          <w:szCs w:val="28"/>
        </w:rPr>
        <w:t>онференции</w:t>
      </w:r>
      <w:proofErr w:type="spellEnd"/>
      <w:r w:rsidRPr="00411520">
        <w:rPr>
          <w:rFonts w:ascii="Times New Roman" w:eastAsia="Calibri" w:hAnsi="Times New Roman" w:cs="Times New Roman"/>
          <w:sz w:val="28"/>
          <w:szCs w:val="28"/>
        </w:rPr>
        <w:t xml:space="preserve"> «Казахская Духовность и социально-культурные основы совершенствования общественно-гуманитарных наук", </w:t>
      </w:r>
      <w:r w:rsidRPr="00411520">
        <w:rPr>
          <w:rFonts w:ascii="Times New Roman" w:eastAsia="Calibri" w:hAnsi="Times New Roman" w:cs="Times New Roman"/>
          <w:sz w:val="28"/>
          <w:szCs w:val="28"/>
          <w:lang w:val="kk-KZ"/>
        </w:rPr>
        <w:t>п</w:t>
      </w:r>
      <w:r w:rsidRPr="00411520">
        <w:rPr>
          <w:rFonts w:ascii="Times New Roman" w:eastAsia="Calibri" w:hAnsi="Times New Roman" w:cs="Times New Roman"/>
          <w:sz w:val="28"/>
          <w:szCs w:val="28"/>
        </w:rPr>
        <w:t xml:space="preserve">освященной 70-летнему юбилею доктора философских наук, профессора Баймырзы </w:t>
      </w:r>
      <w:proofErr w:type="spellStart"/>
      <w:r w:rsidRPr="00411520">
        <w:rPr>
          <w:rFonts w:ascii="Times New Roman" w:eastAsia="Calibri" w:hAnsi="Times New Roman" w:cs="Times New Roman"/>
          <w:sz w:val="28"/>
          <w:szCs w:val="28"/>
        </w:rPr>
        <w:t>Кожамберлиева</w:t>
      </w:r>
      <w:proofErr w:type="spellEnd"/>
      <w:r w:rsidRPr="00411520">
        <w:rPr>
          <w:rFonts w:ascii="Times New Roman" w:eastAsia="Calibri" w:hAnsi="Times New Roman" w:cs="Times New Roman"/>
          <w:sz w:val="28"/>
          <w:szCs w:val="28"/>
        </w:rPr>
        <w:t>. Кызылорда, 2025. – С. 27-36.</w:t>
      </w:r>
    </w:p>
    <w:p w14:paraId="699AAF98" w14:textId="77777777" w:rsidR="00722521" w:rsidRPr="00411520" w:rsidRDefault="00D70E12" w:rsidP="00E92A32">
      <w:pPr>
        <w:spacing w:after="0" w:line="20" w:lineRule="atLeast"/>
        <w:ind w:firstLine="567"/>
        <w:jc w:val="both"/>
        <w:rPr>
          <w:rFonts w:ascii="Times New Roman" w:eastAsia="Calibri" w:hAnsi="Times New Roman" w:cs="Times New Roman"/>
          <w:sz w:val="28"/>
          <w:szCs w:val="28"/>
          <w:lang w:val="kk-KZ"/>
        </w:rPr>
      </w:pPr>
      <w:r w:rsidRPr="00411520">
        <w:rPr>
          <w:rFonts w:ascii="Times New Roman" w:eastAsia="Times New Roman" w:hAnsi="Times New Roman" w:cs="Times New Roman"/>
          <w:b/>
          <w:bCs/>
          <w:color w:val="000000"/>
          <w:sz w:val="28"/>
          <w:szCs w:val="28"/>
          <w:lang w:val="kk-KZ" w:eastAsia="ru-RU"/>
        </w:rPr>
        <w:t>Диссертациялық жұмыстың құрылымы.</w:t>
      </w:r>
      <w:r w:rsidRPr="00411520">
        <w:rPr>
          <w:rFonts w:ascii="Times New Roman" w:eastAsia="Times New Roman" w:hAnsi="Times New Roman" w:cs="Times New Roman"/>
          <w:bCs/>
          <w:color w:val="000000"/>
          <w:sz w:val="28"/>
          <w:szCs w:val="28"/>
          <w:lang w:val="kk-KZ" w:eastAsia="ru-RU"/>
        </w:rPr>
        <w:t xml:space="preserve"> Жұмыс </w:t>
      </w:r>
      <w:r w:rsidR="00347FB8" w:rsidRPr="00411520">
        <w:rPr>
          <w:rFonts w:ascii="Times New Roman" w:eastAsia="Times New Roman" w:hAnsi="Times New Roman" w:cs="Times New Roman"/>
          <w:bCs/>
          <w:color w:val="000000"/>
          <w:sz w:val="28"/>
          <w:szCs w:val="28"/>
          <w:lang w:val="kk-KZ" w:eastAsia="ru-RU"/>
        </w:rPr>
        <w:t>к</w:t>
      </w:r>
      <w:r w:rsidRPr="00411520">
        <w:rPr>
          <w:rFonts w:ascii="Times New Roman" w:eastAsia="Times New Roman" w:hAnsi="Times New Roman" w:cs="Times New Roman"/>
          <w:bCs/>
          <w:color w:val="000000"/>
          <w:sz w:val="28"/>
          <w:szCs w:val="28"/>
          <w:lang w:val="kk-KZ" w:eastAsia="ru-RU"/>
        </w:rPr>
        <w:t xml:space="preserve">іріспеден, үш бөлімнен, </w:t>
      </w:r>
      <w:r w:rsidR="00347FB8" w:rsidRPr="00411520">
        <w:rPr>
          <w:rFonts w:ascii="Times New Roman" w:eastAsia="Times New Roman" w:hAnsi="Times New Roman" w:cs="Times New Roman"/>
          <w:bCs/>
          <w:color w:val="000000"/>
          <w:sz w:val="28"/>
          <w:szCs w:val="28"/>
          <w:lang w:val="kk-KZ" w:eastAsia="ru-RU"/>
        </w:rPr>
        <w:t>қ</w:t>
      </w:r>
      <w:r w:rsidRPr="00411520">
        <w:rPr>
          <w:rFonts w:ascii="Times New Roman" w:eastAsia="Times New Roman" w:hAnsi="Times New Roman" w:cs="Times New Roman"/>
          <w:bCs/>
          <w:color w:val="000000"/>
          <w:sz w:val="28"/>
          <w:szCs w:val="28"/>
          <w:lang w:val="kk-KZ" w:eastAsia="ru-RU"/>
        </w:rPr>
        <w:t xml:space="preserve">орытындыдан және </w:t>
      </w:r>
      <w:r w:rsidR="00347FB8" w:rsidRPr="00411520">
        <w:rPr>
          <w:rFonts w:ascii="Times New Roman" w:eastAsia="Times New Roman" w:hAnsi="Times New Roman" w:cs="Times New Roman"/>
          <w:bCs/>
          <w:color w:val="000000"/>
          <w:sz w:val="28"/>
          <w:szCs w:val="28"/>
          <w:lang w:val="kk-KZ" w:eastAsia="ru-RU"/>
        </w:rPr>
        <w:t>п</w:t>
      </w:r>
      <w:r w:rsidRPr="00411520">
        <w:rPr>
          <w:rFonts w:ascii="Times New Roman" w:eastAsia="Times New Roman" w:hAnsi="Times New Roman" w:cs="Times New Roman"/>
          <w:bCs/>
          <w:color w:val="000000"/>
          <w:sz w:val="28"/>
          <w:szCs w:val="28"/>
          <w:lang w:val="kk-KZ" w:eastAsia="ru-RU"/>
        </w:rPr>
        <w:t>айдаланылған дереккөздер тізімінен тұрады.</w:t>
      </w:r>
      <w:bookmarkEnd w:id="5"/>
    </w:p>
    <w:sectPr w:rsidR="00722521" w:rsidRPr="00411520" w:rsidSect="00C94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F18A3"/>
    <w:multiLevelType w:val="multilevel"/>
    <w:tmpl w:val="AF18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4746B"/>
    <w:rsid w:val="000136CF"/>
    <w:rsid w:val="000202C6"/>
    <w:rsid w:val="00021089"/>
    <w:rsid w:val="00055460"/>
    <w:rsid w:val="00062DA2"/>
    <w:rsid w:val="000923FB"/>
    <w:rsid w:val="00094176"/>
    <w:rsid w:val="000E5A83"/>
    <w:rsid w:val="0012123E"/>
    <w:rsid w:val="00153F91"/>
    <w:rsid w:val="00171834"/>
    <w:rsid w:val="001A08F1"/>
    <w:rsid w:val="001B6401"/>
    <w:rsid w:val="0022392E"/>
    <w:rsid w:val="00272243"/>
    <w:rsid w:val="002A1B28"/>
    <w:rsid w:val="002D5D1C"/>
    <w:rsid w:val="0030436F"/>
    <w:rsid w:val="00337714"/>
    <w:rsid w:val="003475C8"/>
    <w:rsid w:val="00347FB8"/>
    <w:rsid w:val="003644B9"/>
    <w:rsid w:val="003D0E7A"/>
    <w:rsid w:val="003F0809"/>
    <w:rsid w:val="003F1F37"/>
    <w:rsid w:val="00411520"/>
    <w:rsid w:val="004165F8"/>
    <w:rsid w:val="00435D24"/>
    <w:rsid w:val="00436B6B"/>
    <w:rsid w:val="00455171"/>
    <w:rsid w:val="00475021"/>
    <w:rsid w:val="004A0315"/>
    <w:rsid w:val="004C14D9"/>
    <w:rsid w:val="004F47F6"/>
    <w:rsid w:val="00523486"/>
    <w:rsid w:val="0054386B"/>
    <w:rsid w:val="00552CDE"/>
    <w:rsid w:val="0057708F"/>
    <w:rsid w:val="005A04D6"/>
    <w:rsid w:val="005C3B40"/>
    <w:rsid w:val="005D6294"/>
    <w:rsid w:val="006049AA"/>
    <w:rsid w:val="00605D61"/>
    <w:rsid w:val="00652827"/>
    <w:rsid w:val="006C646E"/>
    <w:rsid w:val="00715A19"/>
    <w:rsid w:val="00722521"/>
    <w:rsid w:val="00727413"/>
    <w:rsid w:val="0075702D"/>
    <w:rsid w:val="007626AF"/>
    <w:rsid w:val="00764FFB"/>
    <w:rsid w:val="007A14D5"/>
    <w:rsid w:val="007D015D"/>
    <w:rsid w:val="007D78E3"/>
    <w:rsid w:val="007E21CF"/>
    <w:rsid w:val="00814049"/>
    <w:rsid w:val="0081798C"/>
    <w:rsid w:val="00885BC5"/>
    <w:rsid w:val="00895645"/>
    <w:rsid w:val="008A08F3"/>
    <w:rsid w:val="008C012F"/>
    <w:rsid w:val="00987E9A"/>
    <w:rsid w:val="009A2ECE"/>
    <w:rsid w:val="009D4AD8"/>
    <w:rsid w:val="009E3AD4"/>
    <w:rsid w:val="009F0868"/>
    <w:rsid w:val="009F32E1"/>
    <w:rsid w:val="00A04710"/>
    <w:rsid w:val="00A12332"/>
    <w:rsid w:val="00A254FF"/>
    <w:rsid w:val="00A27F39"/>
    <w:rsid w:val="00A4746B"/>
    <w:rsid w:val="00AD016B"/>
    <w:rsid w:val="00B82893"/>
    <w:rsid w:val="00B925A3"/>
    <w:rsid w:val="00B947D8"/>
    <w:rsid w:val="00B97BC2"/>
    <w:rsid w:val="00BC3FEA"/>
    <w:rsid w:val="00C3590D"/>
    <w:rsid w:val="00C70F0B"/>
    <w:rsid w:val="00C94FE6"/>
    <w:rsid w:val="00D14A59"/>
    <w:rsid w:val="00D7011A"/>
    <w:rsid w:val="00D70E12"/>
    <w:rsid w:val="00D83042"/>
    <w:rsid w:val="00D9126B"/>
    <w:rsid w:val="00D97F50"/>
    <w:rsid w:val="00DB3E22"/>
    <w:rsid w:val="00DB5375"/>
    <w:rsid w:val="00DC669D"/>
    <w:rsid w:val="00E17B82"/>
    <w:rsid w:val="00E503A9"/>
    <w:rsid w:val="00E545DC"/>
    <w:rsid w:val="00E72CB3"/>
    <w:rsid w:val="00E92A32"/>
    <w:rsid w:val="00E96BB0"/>
    <w:rsid w:val="00ED2D5C"/>
    <w:rsid w:val="00ED36AE"/>
    <w:rsid w:val="00EF749F"/>
    <w:rsid w:val="00F456AC"/>
    <w:rsid w:val="00FA1796"/>
    <w:rsid w:val="00FD71CB"/>
    <w:rsid w:val="00FE2187"/>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821C"/>
  <w15:docId w15:val="{2D2AA25A-631F-4AED-BA35-C707C1FF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37714"/>
    <w:pPr>
      <w:spacing w:after="160" w:line="259" w:lineRule="auto"/>
    </w:pPr>
  </w:style>
  <w:style w:type="paragraph" w:styleId="1">
    <w:name w:val="heading 1"/>
    <w:basedOn w:val="a"/>
    <w:next w:val="a"/>
    <w:link w:val="10"/>
    <w:uiPriority w:val="9"/>
    <w:qFormat/>
    <w:rsid w:val="00A047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44B9"/>
    <w:pPr>
      <w:spacing w:after="0" w:line="240" w:lineRule="auto"/>
    </w:pPr>
  </w:style>
  <w:style w:type="paragraph" w:styleId="a4">
    <w:name w:val="Normal (Web)"/>
    <w:basedOn w:val="a"/>
    <w:uiPriority w:val="99"/>
    <w:rsid w:val="00337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97BC2"/>
    <w:rPr>
      <w:b/>
      <w:bCs/>
    </w:rPr>
  </w:style>
  <w:style w:type="character" w:customStyle="1" w:styleId="10">
    <w:name w:val="Заголовок 1 Знак"/>
    <w:basedOn w:val="a0"/>
    <w:link w:val="1"/>
    <w:uiPriority w:val="9"/>
    <w:rsid w:val="00A04710"/>
    <w:rPr>
      <w:rFonts w:asciiTheme="majorHAnsi" w:eastAsiaTheme="majorEastAsia" w:hAnsiTheme="majorHAnsi" w:cstheme="majorBidi"/>
      <w:b/>
      <w:bCs/>
      <w:color w:val="365F91" w:themeColor="accent1" w:themeShade="BF"/>
      <w:sz w:val="28"/>
      <w:szCs w:val="28"/>
    </w:rPr>
  </w:style>
  <w:style w:type="paragraph" w:customStyle="1" w:styleId="isselectedend">
    <w:name w:val="isselectedend"/>
    <w:basedOn w:val="a"/>
    <w:rsid w:val="002D5D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27018">
      <w:bodyDiv w:val="1"/>
      <w:marLeft w:val="0"/>
      <w:marRight w:val="0"/>
      <w:marTop w:val="0"/>
      <w:marBottom w:val="0"/>
      <w:divBdr>
        <w:top w:val="none" w:sz="0" w:space="0" w:color="auto"/>
        <w:left w:val="none" w:sz="0" w:space="0" w:color="auto"/>
        <w:bottom w:val="none" w:sz="0" w:space="0" w:color="auto"/>
        <w:right w:val="none" w:sz="0" w:space="0" w:color="auto"/>
      </w:divBdr>
    </w:div>
    <w:div w:id="459691881">
      <w:bodyDiv w:val="1"/>
      <w:marLeft w:val="0"/>
      <w:marRight w:val="0"/>
      <w:marTop w:val="0"/>
      <w:marBottom w:val="0"/>
      <w:divBdr>
        <w:top w:val="none" w:sz="0" w:space="0" w:color="auto"/>
        <w:left w:val="none" w:sz="0" w:space="0" w:color="auto"/>
        <w:bottom w:val="none" w:sz="0" w:space="0" w:color="auto"/>
        <w:right w:val="none" w:sz="0" w:space="0" w:color="auto"/>
      </w:divBdr>
      <w:divsChild>
        <w:div w:id="1600913675">
          <w:marLeft w:val="0"/>
          <w:marRight w:val="0"/>
          <w:marTop w:val="0"/>
          <w:marBottom w:val="0"/>
          <w:divBdr>
            <w:top w:val="none" w:sz="0" w:space="0" w:color="auto"/>
            <w:left w:val="none" w:sz="0" w:space="0" w:color="auto"/>
            <w:bottom w:val="none" w:sz="0" w:space="0" w:color="auto"/>
            <w:right w:val="none" w:sz="0" w:space="0" w:color="auto"/>
          </w:divBdr>
          <w:divsChild>
            <w:div w:id="388840781">
              <w:marLeft w:val="0"/>
              <w:marRight w:val="0"/>
              <w:marTop w:val="0"/>
              <w:marBottom w:val="0"/>
              <w:divBdr>
                <w:top w:val="none" w:sz="0" w:space="0" w:color="auto"/>
                <w:left w:val="none" w:sz="0" w:space="0" w:color="auto"/>
                <w:bottom w:val="none" w:sz="0" w:space="0" w:color="auto"/>
                <w:right w:val="none" w:sz="0" w:space="0" w:color="auto"/>
              </w:divBdr>
              <w:divsChild>
                <w:div w:id="541136114">
                  <w:marLeft w:val="0"/>
                  <w:marRight w:val="0"/>
                  <w:marTop w:val="0"/>
                  <w:marBottom w:val="0"/>
                  <w:divBdr>
                    <w:top w:val="none" w:sz="0" w:space="0" w:color="auto"/>
                    <w:left w:val="none" w:sz="0" w:space="0" w:color="auto"/>
                    <w:bottom w:val="none" w:sz="0" w:space="0" w:color="auto"/>
                    <w:right w:val="none" w:sz="0" w:space="0" w:color="auto"/>
                  </w:divBdr>
                  <w:divsChild>
                    <w:div w:id="131137800">
                      <w:marLeft w:val="0"/>
                      <w:marRight w:val="0"/>
                      <w:marTop w:val="0"/>
                      <w:marBottom w:val="0"/>
                      <w:divBdr>
                        <w:top w:val="none" w:sz="0" w:space="0" w:color="auto"/>
                        <w:left w:val="none" w:sz="0" w:space="0" w:color="auto"/>
                        <w:bottom w:val="none" w:sz="0" w:space="0" w:color="auto"/>
                        <w:right w:val="none" w:sz="0" w:space="0" w:color="auto"/>
                      </w:divBdr>
                      <w:divsChild>
                        <w:div w:id="5405735">
                          <w:marLeft w:val="0"/>
                          <w:marRight w:val="0"/>
                          <w:marTop w:val="0"/>
                          <w:marBottom w:val="0"/>
                          <w:divBdr>
                            <w:top w:val="none" w:sz="0" w:space="0" w:color="auto"/>
                            <w:left w:val="none" w:sz="0" w:space="0" w:color="auto"/>
                            <w:bottom w:val="none" w:sz="0" w:space="0" w:color="auto"/>
                            <w:right w:val="none" w:sz="0" w:space="0" w:color="auto"/>
                          </w:divBdr>
                          <w:divsChild>
                            <w:div w:id="1376196886">
                              <w:marLeft w:val="0"/>
                              <w:marRight w:val="0"/>
                              <w:marTop w:val="0"/>
                              <w:marBottom w:val="0"/>
                              <w:divBdr>
                                <w:top w:val="none" w:sz="0" w:space="0" w:color="auto"/>
                                <w:left w:val="none" w:sz="0" w:space="0" w:color="auto"/>
                                <w:bottom w:val="none" w:sz="0" w:space="0" w:color="auto"/>
                                <w:right w:val="none" w:sz="0" w:space="0" w:color="auto"/>
                              </w:divBdr>
                              <w:divsChild>
                                <w:div w:id="9852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120070">
          <w:marLeft w:val="0"/>
          <w:marRight w:val="0"/>
          <w:marTop w:val="0"/>
          <w:marBottom w:val="0"/>
          <w:divBdr>
            <w:top w:val="none" w:sz="0" w:space="0" w:color="auto"/>
            <w:left w:val="none" w:sz="0" w:space="0" w:color="auto"/>
            <w:bottom w:val="none" w:sz="0" w:space="0" w:color="auto"/>
            <w:right w:val="none" w:sz="0" w:space="0" w:color="auto"/>
          </w:divBdr>
          <w:divsChild>
            <w:div w:id="450628890">
              <w:marLeft w:val="0"/>
              <w:marRight w:val="0"/>
              <w:marTop w:val="0"/>
              <w:marBottom w:val="0"/>
              <w:divBdr>
                <w:top w:val="none" w:sz="0" w:space="0" w:color="auto"/>
                <w:left w:val="none" w:sz="0" w:space="0" w:color="auto"/>
                <w:bottom w:val="none" w:sz="0" w:space="0" w:color="auto"/>
                <w:right w:val="none" w:sz="0" w:space="0" w:color="auto"/>
              </w:divBdr>
              <w:divsChild>
                <w:div w:id="196160099">
                  <w:marLeft w:val="0"/>
                  <w:marRight w:val="0"/>
                  <w:marTop w:val="0"/>
                  <w:marBottom w:val="0"/>
                  <w:divBdr>
                    <w:top w:val="none" w:sz="0" w:space="0" w:color="auto"/>
                    <w:left w:val="none" w:sz="0" w:space="0" w:color="auto"/>
                    <w:bottom w:val="none" w:sz="0" w:space="0" w:color="auto"/>
                    <w:right w:val="none" w:sz="0" w:space="0" w:color="auto"/>
                  </w:divBdr>
                  <w:divsChild>
                    <w:div w:id="1080561492">
                      <w:marLeft w:val="0"/>
                      <w:marRight w:val="0"/>
                      <w:marTop w:val="0"/>
                      <w:marBottom w:val="0"/>
                      <w:divBdr>
                        <w:top w:val="none" w:sz="0" w:space="0" w:color="auto"/>
                        <w:left w:val="none" w:sz="0" w:space="0" w:color="auto"/>
                        <w:bottom w:val="none" w:sz="0" w:space="0" w:color="auto"/>
                        <w:right w:val="none" w:sz="0" w:space="0" w:color="auto"/>
                      </w:divBdr>
                      <w:divsChild>
                        <w:div w:id="183788025">
                          <w:marLeft w:val="0"/>
                          <w:marRight w:val="0"/>
                          <w:marTop w:val="0"/>
                          <w:marBottom w:val="0"/>
                          <w:divBdr>
                            <w:top w:val="none" w:sz="0" w:space="0" w:color="auto"/>
                            <w:left w:val="none" w:sz="0" w:space="0" w:color="auto"/>
                            <w:bottom w:val="none" w:sz="0" w:space="0" w:color="auto"/>
                            <w:right w:val="none" w:sz="0" w:space="0" w:color="auto"/>
                          </w:divBdr>
                          <w:divsChild>
                            <w:div w:id="17999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7486">
                  <w:marLeft w:val="0"/>
                  <w:marRight w:val="0"/>
                  <w:marTop w:val="0"/>
                  <w:marBottom w:val="0"/>
                  <w:divBdr>
                    <w:top w:val="none" w:sz="0" w:space="0" w:color="auto"/>
                    <w:left w:val="none" w:sz="0" w:space="0" w:color="auto"/>
                    <w:bottom w:val="none" w:sz="0" w:space="0" w:color="auto"/>
                    <w:right w:val="none" w:sz="0" w:space="0" w:color="auto"/>
                  </w:divBdr>
                  <w:divsChild>
                    <w:div w:id="2075152187">
                      <w:marLeft w:val="0"/>
                      <w:marRight w:val="0"/>
                      <w:marTop w:val="0"/>
                      <w:marBottom w:val="0"/>
                      <w:divBdr>
                        <w:top w:val="none" w:sz="0" w:space="0" w:color="auto"/>
                        <w:left w:val="none" w:sz="0" w:space="0" w:color="auto"/>
                        <w:bottom w:val="none" w:sz="0" w:space="0" w:color="auto"/>
                        <w:right w:val="none" w:sz="0" w:space="0" w:color="auto"/>
                      </w:divBdr>
                      <w:divsChild>
                        <w:div w:id="1182547642">
                          <w:marLeft w:val="0"/>
                          <w:marRight w:val="0"/>
                          <w:marTop w:val="0"/>
                          <w:marBottom w:val="0"/>
                          <w:divBdr>
                            <w:top w:val="none" w:sz="0" w:space="0" w:color="auto"/>
                            <w:left w:val="none" w:sz="0" w:space="0" w:color="auto"/>
                            <w:bottom w:val="none" w:sz="0" w:space="0" w:color="auto"/>
                            <w:right w:val="none" w:sz="0" w:space="0" w:color="auto"/>
                          </w:divBdr>
                          <w:divsChild>
                            <w:div w:id="161622504">
                              <w:marLeft w:val="0"/>
                              <w:marRight w:val="0"/>
                              <w:marTop w:val="0"/>
                              <w:marBottom w:val="0"/>
                              <w:divBdr>
                                <w:top w:val="none" w:sz="0" w:space="0" w:color="auto"/>
                                <w:left w:val="none" w:sz="0" w:space="0" w:color="auto"/>
                                <w:bottom w:val="none" w:sz="0" w:space="0" w:color="auto"/>
                                <w:right w:val="none" w:sz="0" w:space="0" w:color="auto"/>
                              </w:divBdr>
                              <w:divsChild>
                                <w:div w:id="7268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43646">
      <w:bodyDiv w:val="1"/>
      <w:marLeft w:val="0"/>
      <w:marRight w:val="0"/>
      <w:marTop w:val="0"/>
      <w:marBottom w:val="0"/>
      <w:divBdr>
        <w:top w:val="none" w:sz="0" w:space="0" w:color="auto"/>
        <w:left w:val="none" w:sz="0" w:space="0" w:color="auto"/>
        <w:bottom w:val="none" w:sz="0" w:space="0" w:color="auto"/>
        <w:right w:val="none" w:sz="0" w:space="0" w:color="auto"/>
      </w:divBdr>
    </w:div>
    <w:div w:id="747724797">
      <w:bodyDiv w:val="1"/>
      <w:marLeft w:val="0"/>
      <w:marRight w:val="0"/>
      <w:marTop w:val="0"/>
      <w:marBottom w:val="0"/>
      <w:divBdr>
        <w:top w:val="none" w:sz="0" w:space="0" w:color="auto"/>
        <w:left w:val="none" w:sz="0" w:space="0" w:color="auto"/>
        <w:bottom w:val="none" w:sz="0" w:space="0" w:color="auto"/>
        <w:right w:val="none" w:sz="0" w:space="0" w:color="auto"/>
      </w:divBdr>
    </w:div>
    <w:div w:id="8685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2006</Words>
  <Characters>15012</Characters>
  <Application>Microsoft Office Word</Application>
  <DocSecurity>0</DocSecurity>
  <Lines>288</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Айгерим Жакьянова</cp:lastModifiedBy>
  <cp:revision>13</cp:revision>
  <dcterms:created xsi:type="dcterms:W3CDTF">2026-01-14T06:29:00Z</dcterms:created>
  <dcterms:modified xsi:type="dcterms:W3CDTF">2026-01-20T07:22:00Z</dcterms:modified>
</cp:coreProperties>
</file>