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000001"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ANNOTATION</w:t>
      </w:r>
    </w:p>
    <w:p w14:paraId="00000002"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on the dissertation for the degree of Doctor of Philosophy (PhD)</w:t>
      </w:r>
    </w:p>
    <w:p w14:paraId="00000003"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 xml:space="preserve">in the </w:t>
      </w:r>
      <w:r w:rsidRPr="00054A59">
        <w:rPr>
          <w:rFonts w:ascii="Times New Roman" w:eastAsia="Times New Roman" w:hAnsi="Times New Roman" w:cs="Times New Roman"/>
          <w:b/>
          <w:bCs/>
          <w:sz w:val="28"/>
          <w:szCs w:val="28"/>
        </w:rPr>
        <w:t>specialty</w:t>
      </w:r>
      <w:r w:rsidRPr="00054A59">
        <w:rPr>
          <w:rFonts w:ascii="Times New Roman" w:eastAsia="Times New Roman" w:hAnsi="Times New Roman" w:cs="Times New Roman"/>
          <w:b/>
          <w:bCs/>
          <w:sz w:val="28"/>
          <w:szCs w:val="28"/>
        </w:rPr>
        <w:t xml:space="preserve"> </w:t>
      </w:r>
      <w:r w:rsidRPr="00054A59">
        <w:rPr>
          <w:rFonts w:ascii="Times New Roman" w:eastAsia="Times New Roman" w:hAnsi="Times New Roman" w:cs="Times New Roman"/>
          <w:b/>
          <w:bCs/>
          <w:color w:val="000000"/>
          <w:sz w:val="28"/>
          <w:szCs w:val="28"/>
        </w:rPr>
        <w:t>«6D020200 – International Relations»</w:t>
      </w:r>
    </w:p>
    <w:p w14:paraId="00000004"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r w:rsidRPr="00054A59">
        <w:rPr>
          <w:rFonts w:ascii="Times New Roman" w:eastAsia="Times New Roman" w:hAnsi="Times New Roman" w:cs="Times New Roman"/>
          <w:b/>
          <w:bCs/>
          <w:color w:val="000000"/>
          <w:sz w:val="28"/>
          <w:szCs w:val="28"/>
        </w:rPr>
        <w:t xml:space="preserve">by </w:t>
      </w:r>
      <w:proofErr w:type="spellStart"/>
      <w:r w:rsidRPr="00054A59">
        <w:rPr>
          <w:rFonts w:ascii="Times New Roman" w:eastAsia="Times New Roman" w:hAnsi="Times New Roman" w:cs="Times New Roman"/>
          <w:b/>
          <w:bCs/>
          <w:color w:val="000000"/>
          <w:sz w:val="28"/>
          <w:szCs w:val="28"/>
        </w:rPr>
        <w:t>Maksut</w:t>
      </w:r>
      <w:proofErr w:type="spellEnd"/>
      <w:r w:rsidRPr="00054A59">
        <w:rPr>
          <w:rFonts w:ascii="Times New Roman" w:eastAsia="Times New Roman" w:hAnsi="Times New Roman" w:cs="Times New Roman"/>
          <w:b/>
          <w:bCs/>
          <w:color w:val="000000"/>
          <w:sz w:val="28"/>
          <w:szCs w:val="28"/>
        </w:rPr>
        <w:t xml:space="preserve"> </w:t>
      </w:r>
      <w:proofErr w:type="spellStart"/>
      <w:r w:rsidRPr="00054A59">
        <w:rPr>
          <w:rFonts w:ascii="Times New Roman" w:eastAsia="Times New Roman" w:hAnsi="Times New Roman" w:cs="Times New Roman"/>
          <w:b/>
          <w:bCs/>
          <w:color w:val="000000"/>
          <w:sz w:val="28"/>
          <w:szCs w:val="28"/>
        </w:rPr>
        <w:t>Baimuratovich</w:t>
      </w:r>
      <w:proofErr w:type="spellEnd"/>
      <w:r w:rsidRPr="00054A59">
        <w:rPr>
          <w:rFonts w:ascii="Times New Roman" w:eastAsia="Times New Roman" w:hAnsi="Times New Roman" w:cs="Times New Roman"/>
          <w:b/>
          <w:bCs/>
          <w:color w:val="000000"/>
          <w:sz w:val="28"/>
          <w:szCs w:val="28"/>
        </w:rPr>
        <w:t xml:space="preserve"> </w:t>
      </w:r>
      <w:proofErr w:type="spellStart"/>
      <w:r w:rsidRPr="00054A59">
        <w:rPr>
          <w:rFonts w:ascii="Times New Roman" w:eastAsia="Times New Roman" w:hAnsi="Times New Roman" w:cs="Times New Roman"/>
          <w:b/>
          <w:bCs/>
          <w:color w:val="000000"/>
          <w:sz w:val="28"/>
          <w:szCs w:val="28"/>
        </w:rPr>
        <w:t>Sarsenov</w:t>
      </w:r>
      <w:proofErr w:type="spellEnd"/>
    </w:p>
    <w:p w14:paraId="00000005" w14:textId="77777777" w:rsidR="006C4051" w:rsidRPr="00054A59" w:rsidRDefault="00054A59">
      <w:pPr>
        <w:pBdr>
          <w:top w:val="nil"/>
          <w:left w:val="nil"/>
          <w:bottom w:val="nil"/>
          <w:right w:val="nil"/>
          <w:between w:val="nil"/>
        </w:pBdr>
        <w:spacing w:after="0" w:line="240" w:lineRule="auto"/>
        <w:jc w:val="center"/>
        <w:rPr>
          <w:rFonts w:ascii="Times New Roman" w:eastAsia="Times New Roman" w:hAnsi="Times New Roman" w:cs="Times New Roman"/>
          <w:b/>
          <w:bCs/>
          <w:color w:val="000000"/>
          <w:sz w:val="28"/>
          <w:szCs w:val="28"/>
        </w:rPr>
      </w:pPr>
      <w:bookmarkStart w:id="0" w:name="_heading=h.23duzwvaoqx3" w:colFirst="0" w:colLast="0"/>
      <w:bookmarkEnd w:id="0"/>
      <w:r w:rsidRPr="00054A59">
        <w:rPr>
          <w:rFonts w:ascii="Times New Roman" w:eastAsia="Times New Roman" w:hAnsi="Times New Roman" w:cs="Times New Roman"/>
          <w:b/>
          <w:bCs/>
          <w:color w:val="000000"/>
          <w:sz w:val="28"/>
          <w:szCs w:val="28"/>
        </w:rPr>
        <w:t>on the topic: «Humanitarian Aspects of the Foreign Policy of the Republic of Kazakhstan»</w:t>
      </w:r>
    </w:p>
    <w:p w14:paraId="00000006" w14:textId="77777777" w:rsidR="006C4051" w:rsidRPr="00054A59" w:rsidRDefault="006C4051">
      <w:pPr>
        <w:spacing w:after="0" w:line="240" w:lineRule="auto"/>
        <w:jc w:val="center"/>
        <w:rPr>
          <w:rFonts w:ascii="Times New Roman" w:eastAsia="Times New Roman" w:hAnsi="Times New Roman" w:cs="Times New Roman"/>
          <w:b/>
          <w:bCs/>
          <w:sz w:val="28"/>
          <w:szCs w:val="28"/>
        </w:rPr>
      </w:pPr>
    </w:p>
    <w:p w14:paraId="0000000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Relevance of the research topic.</w:t>
      </w:r>
      <w:r w:rsidRPr="00054A59">
        <w:t xml:space="preserve"> </w:t>
      </w:r>
      <w:r w:rsidRPr="00054A59">
        <w:rPr>
          <w:rFonts w:ascii="Times New Roman" w:eastAsia="Times New Roman" w:hAnsi="Times New Roman" w:cs="Times New Roman"/>
          <w:sz w:val="28"/>
          <w:szCs w:val="28"/>
        </w:rPr>
        <w:t>The relevance of the chosen topic is determined by several important points.</w:t>
      </w:r>
    </w:p>
    <w:p w14:paraId="00000008"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The modern system of international relations is characte</w:t>
      </w:r>
      <w:r w:rsidRPr="00054A59">
        <w:rPr>
          <w:rFonts w:ascii="Times New Roman" w:eastAsia="Times New Roman" w:hAnsi="Times New Roman" w:cs="Times New Roman"/>
          <w:sz w:val="28"/>
          <w:szCs w:val="28"/>
        </w:rPr>
        <w:t>rized by the simultaneous development of processes of democratization, demilitarization and humanization, on the one hand, and the increase in geopolitical instability and polarization, on the other.</w:t>
      </w:r>
      <w:r w:rsidRPr="00054A59">
        <w:t xml:space="preserve"> </w:t>
      </w:r>
      <w:r w:rsidRPr="00054A59">
        <w:rPr>
          <w:rFonts w:ascii="Times New Roman" w:eastAsia="Times New Roman" w:hAnsi="Times New Roman" w:cs="Times New Roman"/>
          <w:sz w:val="28"/>
          <w:szCs w:val="28"/>
        </w:rPr>
        <w:t>These contradictory trends lead to a more complex foreign policy environment and highlight the need for scientific analysis of the humanitarian dimension of international relations as a factor in ensuring the sustainability and predictability of global dev</w:t>
      </w:r>
      <w:r w:rsidRPr="00054A59">
        <w:rPr>
          <w:rFonts w:ascii="Times New Roman" w:eastAsia="Times New Roman" w:hAnsi="Times New Roman" w:cs="Times New Roman"/>
          <w:sz w:val="28"/>
          <w:szCs w:val="28"/>
        </w:rPr>
        <w:t>elopment.</w:t>
      </w:r>
    </w:p>
    <w:p w14:paraId="00000009"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In the context of increasing turbulence in the international system, the humanitarian aspects of foreign policy are acquiring particular significance, as they shape the normative and value-based guidelines for interstate interaction. In this cont</w:t>
      </w:r>
      <w:r w:rsidRPr="00054A59">
        <w:rPr>
          <w:rFonts w:ascii="Times New Roman" w:eastAsia="Times New Roman" w:hAnsi="Times New Roman" w:cs="Times New Roman"/>
          <w:sz w:val="28"/>
          <w:szCs w:val="28"/>
        </w:rPr>
        <w:t>ext, the humanization of international relations is not a declarative slogan, but an objective requirement for global development.</w:t>
      </w:r>
    </w:p>
    <w:p w14:paraId="0000000A"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One of the key factors in the humanization of modern foreign policy is public (civil) diplomacy, which, in the context of the</w:t>
      </w:r>
      <w:r w:rsidRPr="00054A59">
        <w:rPr>
          <w:rFonts w:ascii="Times New Roman" w:eastAsia="Times New Roman" w:hAnsi="Times New Roman" w:cs="Times New Roman"/>
          <w:sz w:val="28"/>
          <w:szCs w:val="28"/>
        </w:rPr>
        <w:t xml:space="preserve"> transformation of international relations, is evolving from an auxiliary mechanism into an independent actor in the global political process.</w:t>
      </w:r>
    </w:p>
    <w:p w14:paraId="0000000B"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The relevance of this dissertation is significantly enhanced by its direct alignment with the provisions of the F</w:t>
      </w:r>
      <w:r w:rsidRPr="00054A59">
        <w:rPr>
          <w:rFonts w:ascii="Times New Roman" w:eastAsia="Times New Roman" w:hAnsi="Times New Roman" w:cs="Times New Roman"/>
          <w:sz w:val="28"/>
          <w:szCs w:val="28"/>
        </w:rPr>
        <w:t>oreign Policy Concept of the Republic of Kazakhstan for 2020–2030, which enshrines the humanitarian dimension as one of the priority areas of the state's foreign policy. The concept envisions the systematic development of international cooperation in prote</w:t>
      </w:r>
      <w:r w:rsidRPr="00054A59">
        <w:rPr>
          <w:rFonts w:ascii="Times New Roman" w:eastAsia="Times New Roman" w:hAnsi="Times New Roman" w:cs="Times New Roman"/>
          <w:sz w:val="28"/>
          <w:szCs w:val="28"/>
        </w:rPr>
        <w:t>cting human rights and freedoms, promoting the development of civil society, and taking into account the historical and cultural characteristics of various states, reflecting Kazakhstan's commitment to developing an inclusive and value-based foreign policy</w:t>
      </w:r>
      <w:r w:rsidRPr="00054A59">
        <w:rPr>
          <w:rFonts w:ascii="Times New Roman" w:eastAsia="Times New Roman" w:hAnsi="Times New Roman" w:cs="Times New Roman"/>
          <w:sz w:val="28"/>
          <w:szCs w:val="28"/>
        </w:rPr>
        <w:t xml:space="preserve">. </w:t>
      </w:r>
    </w:p>
    <w:p w14:paraId="0000000C"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The concept emphasizes the need for active engagement with the non-governmental sector, harnessing the potential of parliamentary and digital diplomacy, and informing the international and national public about the country's foreign policy initiatives. </w:t>
      </w:r>
      <w:r w:rsidRPr="00054A59">
        <w:rPr>
          <w:rFonts w:ascii="Times New Roman" w:eastAsia="Times New Roman" w:hAnsi="Times New Roman" w:cs="Times New Roman"/>
          <w:sz w:val="28"/>
          <w:szCs w:val="28"/>
        </w:rPr>
        <w:t>Thus, the humanitarian aspects of foreign policy are becoming institutionalized and an important resource for strengthening Kazakhstan's international standing</w:t>
      </w:r>
    </w:p>
    <w:p w14:paraId="0000000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Thus, the relevance of this dissertation research is determined, firstly, by the objective human</w:t>
      </w:r>
      <w:r w:rsidRPr="00054A59">
        <w:rPr>
          <w:rFonts w:ascii="Times New Roman" w:eastAsia="Times New Roman" w:hAnsi="Times New Roman" w:cs="Times New Roman"/>
          <w:sz w:val="28"/>
          <w:szCs w:val="28"/>
        </w:rPr>
        <w:t>ization of international relations in the context of global instability and, secondly, by the Republic of Kazakhstan's strategic course toward developing humanitarian and public diplomacy as tools for pursuing national interests. A scientific analysis of t</w:t>
      </w:r>
      <w:r w:rsidRPr="00054A59">
        <w:rPr>
          <w:rFonts w:ascii="Times New Roman" w:eastAsia="Times New Roman" w:hAnsi="Times New Roman" w:cs="Times New Roman"/>
          <w:sz w:val="28"/>
          <w:szCs w:val="28"/>
        </w:rPr>
        <w:t xml:space="preserve">hese processes allows us to identify their role in the formation </w:t>
      </w:r>
      <w:r w:rsidRPr="00054A59">
        <w:rPr>
          <w:rFonts w:ascii="Times New Roman" w:eastAsia="Times New Roman" w:hAnsi="Times New Roman" w:cs="Times New Roman"/>
          <w:sz w:val="28"/>
          <w:szCs w:val="28"/>
        </w:rPr>
        <w:lastRenderedPageBreak/>
        <w:t xml:space="preserve">of a sustainable foreign policy strategy and expands theoretical and methodological understanding of the humanitarian factor in contemporary international relations. </w:t>
      </w:r>
    </w:p>
    <w:p w14:paraId="0000000E"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The object of this study</w:t>
      </w:r>
      <w:r w:rsidRPr="00054A59">
        <w:rPr>
          <w:rFonts w:ascii="Times New Roman" w:eastAsia="Times New Roman" w:hAnsi="Times New Roman" w:cs="Times New Roman"/>
          <w:b/>
          <w:bCs/>
          <w:sz w:val="28"/>
          <w:szCs w:val="28"/>
        </w:rPr>
        <w:t xml:space="preserve"> </w:t>
      </w:r>
      <w:r w:rsidRPr="00054A59">
        <w:rPr>
          <w:rFonts w:ascii="Times New Roman" w:eastAsia="Times New Roman" w:hAnsi="Times New Roman" w:cs="Times New Roman"/>
          <w:sz w:val="28"/>
          <w:szCs w:val="28"/>
        </w:rPr>
        <w:t>is the foreign policy of the Republic of Kazakhstan in the context of humanization.</w:t>
      </w:r>
    </w:p>
    <w:p w14:paraId="0000000F"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 xml:space="preserve">The subject of this study </w:t>
      </w:r>
      <w:r w:rsidRPr="00054A59">
        <w:rPr>
          <w:rFonts w:ascii="Times New Roman" w:eastAsia="Times New Roman" w:hAnsi="Times New Roman" w:cs="Times New Roman"/>
          <w:sz w:val="28"/>
          <w:szCs w:val="28"/>
        </w:rPr>
        <w:t>is the mechanisms and tools of public diplomacy and their impact on international security.</w:t>
      </w:r>
    </w:p>
    <w:p w14:paraId="00000010"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The purpose of the work.</w:t>
      </w:r>
      <w:r w:rsidRPr="00054A59">
        <w:rPr>
          <w:rFonts w:ascii="Times New Roman" w:eastAsia="Times New Roman" w:hAnsi="Times New Roman" w:cs="Times New Roman"/>
          <w:sz w:val="28"/>
          <w:szCs w:val="28"/>
        </w:rPr>
        <w:t xml:space="preserve"> The purpose of the work is t</w:t>
      </w:r>
      <w:r w:rsidRPr="00054A59">
        <w:rPr>
          <w:rFonts w:ascii="Times New Roman" w:eastAsia="Times New Roman" w:hAnsi="Times New Roman" w:cs="Times New Roman"/>
          <w:sz w:val="28"/>
          <w:szCs w:val="28"/>
        </w:rPr>
        <w:t>o analyze the humanitarian component of the foreign policy of the Republic of Kazakhstan, the phenomenon of public diplomacy as a humanizing factor in the system of international relations and international cooperation.</w:t>
      </w:r>
    </w:p>
    <w:p w14:paraId="00000011"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To achieve this goal, the following </w:t>
      </w:r>
      <w:r w:rsidRPr="00054A59">
        <w:rPr>
          <w:rFonts w:ascii="Times New Roman" w:eastAsia="Times New Roman" w:hAnsi="Times New Roman" w:cs="Times New Roman"/>
          <w:b/>
          <w:bCs/>
          <w:sz w:val="28"/>
          <w:szCs w:val="28"/>
        </w:rPr>
        <w:t>key objectives</w:t>
      </w:r>
      <w:r w:rsidRPr="00054A59">
        <w:rPr>
          <w:rFonts w:ascii="Times New Roman" w:eastAsia="Times New Roman" w:hAnsi="Times New Roman" w:cs="Times New Roman"/>
          <w:sz w:val="28"/>
          <w:szCs w:val="28"/>
        </w:rPr>
        <w:t xml:space="preserve"> have been identified:</w:t>
      </w:r>
    </w:p>
    <w:p w14:paraId="00000012"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analyze the conceptual, theoretical, and methodological basis for the humanization of international relations;</w:t>
      </w:r>
    </w:p>
    <w:p w14:paraId="00000013"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conduct a historical and legal analysis of the humanitarian factor in international relations;</w:t>
      </w:r>
    </w:p>
    <w:p w14:paraId="00000014"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identif</w:t>
      </w:r>
      <w:r w:rsidRPr="00054A59">
        <w:rPr>
          <w:rFonts w:ascii="Times New Roman" w:eastAsia="Times New Roman" w:hAnsi="Times New Roman" w:cs="Times New Roman"/>
          <w:sz w:val="28"/>
          <w:szCs w:val="28"/>
        </w:rPr>
        <w:t>y the influence of public diplomacy on the humanitarian dimension of international relations;</w:t>
      </w:r>
    </w:p>
    <w:p w14:paraId="00000015"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explore the mechanisms and channels of interaction, in the context of the institutionalization of public diplomacy;</w:t>
      </w:r>
    </w:p>
    <w:p w14:paraId="00000016"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analyze the main directions and identify problems in Kazakhstan's humanitarian policy;</w:t>
      </w:r>
    </w:p>
    <w:p w14:paraId="0000001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assess the effectiveness of instruments for the</w:t>
      </w:r>
      <w:r w:rsidRPr="00054A59">
        <w:rPr>
          <w:rFonts w:ascii="Times New Roman" w:eastAsia="Times New Roman" w:hAnsi="Times New Roman" w:cs="Times New Roman"/>
          <w:sz w:val="28"/>
          <w:szCs w:val="28"/>
        </w:rPr>
        <w:t xml:space="preserve"> humanization of international relations in Kazakhstan's multi-vector strategy;</w:t>
      </w:r>
    </w:p>
    <w:p w14:paraId="00000018"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identify problems in the implementation of humanitarian policy;</w:t>
      </w:r>
    </w:p>
    <w:p w14:paraId="00000019"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identify promising areas for Kazakhstan's humanitarian initiatives and develop practical recommendations for</w:t>
      </w:r>
      <w:r w:rsidRPr="00054A59">
        <w:rPr>
          <w:rFonts w:ascii="Times New Roman" w:eastAsia="Times New Roman" w:hAnsi="Times New Roman" w:cs="Times New Roman"/>
          <w:sz w:val="28"/>
          <w:szCs w:val="28"/>
        </w:rPr>
        <w:t xml:space="preserve"> the humanization of Kazakhstan's foreign policy. </w:t>
      </w:r>
    </w:p>
    <w:p w14:paraId="0000001A"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b/>
          <w:bCs/>
          <w:sz w:val="28"/>
          <w:szCs w:val="28"/>
        </w:rPr>
        <w:t xml:space="preserve">Theoretical and methodological basis of the study. </w:t>
      </w:r>
      <w:r w:rsidRPr="00054A59">
        <w:rPr>
          <w:rFonts w:ascii="Times New Roman" w:eastAsia="Times New Roman" w:hAnsi="Times New Roman" w:cs="Times New Roman"/>
          <w:sz w:val="28"/>
          <w:szCs w:val="28"/>
        </w:rPr>
        <w:t>The author used a systems approach as the theoretical and methodological foundation for examining the problem under study as a holistic phenomenon. To stu</w:t>
      </w:r>
      <w:r w:rsidRPr="00054A59">
        <w:rPr>
          <w:rFonts w:ascii="Times New Roman" w:eastAsia="Times New Roman" w:hAnsi="Times New Roman" w:cs="Times New Roman"/>
          <w:sz w:val="28"/>
          <w:szCs w:val="28"/>
        </w:rPr>
        <w:t>dy individual aspects, the candidate utilized conceptual approaches. The author also drew on theories of political realism, which are generally recognized among those analyzing international relations issues. Theories of the rational actor, rational action</w:t>
      </w:r>
      <w:r w:rsidRPr="00054A59">
        <w:rPr>
          <w:rFonts w:ascii="Times New Roman" w:eastAsia="Times New Roman" w:hAnsi="Times New Roman" w:cs="Times New Roman"/>
          <w:sz w:val="28"/>
          <w:szCs w:val="28"/>
        </w:rPr>
        <w:t>, neorealism, neoliberalism, and constructivism were also utilized. Particular attention was paid to the concept of "soft power."</w:t>
      </w:r>
      <w:r w:rsidRPr="00054A59">
        <w:rPr>
          <w:rFonts w:ascii="Times New Roman" w:eastAsia="Times New Roman" w:hAnsi="Times New Roman" w:cs="Times New Roman"/>
          <w:b/>
          <w:bCs/>
          <w:sz w:val="28"/>
          <w:szCs w:val="28"/>
        </w:rPr>
        <w:t xml:space="preserve"> </w:t>
      </w:r>
    </w:p>
    <w:p w14:paraId="0000001B"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The analysis, using methods of systemic and comparative analysis, conceptual and discourse analysis, causal, retrospective, s</w:t>
      </w:r>
      <w:r w:rsidRPr="00054A59">
        <w:rPr>
          <w:rFonts w:ascii="Times New Roman" w:eastAsia="Times New Roman" w:hAnsi="Times New Roman" w:cs="Times New Roman"/>
          <w:sz w:val="28"/>
          <w:szCs w:val="28"/>
        </w:rPr>
        <w:t>tructural, functional, and content analysis of Kazakhstan's foreign policy documents, and a case study (examination of specific initiatives), forms the methodological basis of this dissertation.</w:t>
      </w:r>
    </w:p>
    <w:p w14:paraId="0000001C"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b/>
          <w:bCs/>
          <w:sz w:val="28"/>
          <w:szCs w:val="28"/>
        </w:rPr>
        <w:t>The research's scientific novelty:</w:t>
      </w:r>
    </w:p>
    <w:p w14:paraId="0000001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 theoretically substant</w:t>
      </w:r>
      <w:r w:rsidRPr="00054A59">
        <w:rPr>
          <w:rFonts w:ascii="Times New Roman" w:eastAsia="Times New Roman" w:hAnsi="Times New Roman" w:cs="Times New Roman"/>
          <w:sz w:val="28"/>
          <w:szCs w:val="28"/>
        </w:rPr>
        <w:t>iated and proposed holistic concept of the humanitarian dimension of global politics, international relations, and contemporary public diplomacy;</w:t>
      </w:r>
    </w:p>
    <w:p w14:paraId="0000001E"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the conceptual framework is clarified, the categories of "humanitarian diplomacy," "</w:t>
      </w:r>
      <w:r w:rsidRPr="00054A59">
        <w:rPr>
          <w:rFonts w:ascii="Times New Roman" w:eastAsia="Times New Roman" w:hAnsi="Times New Roman" w:cs="Times New Roman"/>
          <w:sz w:val="28"/>
          <w:szCs w:val="28"/>
        </w:rPr>
        <w:t>public diplomacy</w:t>
      </w:r>
      <w:r w:rsidRPr="00054A59">
        <w:rPr>
          <w:rFonts w:ascii="Times New Roman" w:eastAsia="Times New Roman" w:hAnsi="Times New Roman" w:cs="Times New Roman"/>
          <w:sz w:val="28"/>
          <w:szCs w:val="28"/>
        </w:rPr>
        <w:t>," and "</w:t>
      </w:r>
      <w:r w:rsidRPr="00054A59">
        <w:rPr>
          <w:rFonts w:ascii="Times New Roman" w:eastAsia="Times New Roman" w:hAnsi="Times New Roman" w:cs="Times New Roman"/>
          <w:sz w:val="28"/>
          <w:szCs w:val="28"/>
        </w:rPr>
        <w:t xml:space="preserve">public diplomacy" are distinguished and </w:t>
      </w:r>
      <w:r w:rsidRPr="00054A59">
        <w:rPr>
          <w:rFonts w:ascii="Times New Roman" w:eastAsia="Times New Roman" w:hAnsi="Times New Roman" w:cs="Times New Roman"/>
          <w:sz w:val="28"/>
          <w:szCs w:val="28"/>
        </w:rPr>
        <w:lastRenderedPageBreak/>
        <w:t>compared, and their intersections and differences are demonstrated in the Kazakhstani context;</w:t>
      </w:r>
    </w:p>
    <w:p w14:paraId="0000001F"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sz w:val="28"/>
          <w:szCs w:val="28"/>
        </w:rPr>
        <w:t>- in the Kazakhstani research tradition, the problem of public diplomacy is not viewed in fragments, but as a holistic an</w:t>
      </w:r>
      <w:r w:rsidRPr="00054A59">
        <w:rPr>
          <w:rFonts w:ascii="Times New Roman" w:eastAsia="Times New Roman" w:hAnsi="Times New Roman" w:cs="Times New Roman"/>
          <w:sz w:val="28"/>
          <w:szCs w:val="28"/>
        </w:rPr>
        <w:t>d systemic phenomenon, functioning inextricably linked with the overall system of international relations and world politics;</w:t>
      </w:r>
      <w:r w:rsidRPr="00054A59">
        <w:rPr>
          <w:rFonts w:ascii="Times New Roman" w:eastAsia="Times New Roman" w:hAnsi="Times New Roman" w:cs="Times New Roman"/>
          <w:b/>
          <w:bCs/>
          <w:sz w:val="28"/>
          <w:szCs w:val="28"/>
        </w:rPr>
        <w:t xml:space="preserve"> </w:t>
      </w:r>
    </w:p>
    <w:p w14:paraId="00000020"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the relationship between the goals, actors, instruments, and results of humanitarian diplomacy has been identified, enabling th</w:t>
      </w:r>
      <w:r w:rsidRPr="00054A59">
        <w:rPr>
          <w:rFonts w:ascii="Times New Roman" w:eastAsia="Times New Roman" w:hAnsi="Times New Roman" w:cs="Times New Roman"/>
          <w:sz w:val="28"/>
          <w:szCs w:val="28"/>
        </w:rPr>
        <w:t>e integration of humanitarian practices into foreign policy strategy;</w:t>
      </w:r>
    </w:p>
    <w:p w14:paraId="00000021"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an attempt has been made to comprehensively analyze the humanitarian component of the Republic of Kazakhstan's foreign policy strategy and contemporary public diplomacy based on theoretical and methodological approaches;</w:t>
      </w:r>
    </w:p>
    <w:p w14:paraId="00000022"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a system of indicators and crit</w:t>
      </w:r>
      <w:r w:rsidRPr="00054A59">
        <w:rPr>
          <w:rFonts w:ascii="Times New Roman" w:eastAsia="Times New Roman" w:hAnsi="Times New Roman" w:cs="Times New Roman"/>
          <w:sz w:val="28"/>
          <w:szCs w:val="28"/>
        </w:rPr>
        <w:t>eria for assessing Kazakhstan's contribution to regional and global security through humanitarian interaction has been developed;</w:t>
      </w:r>
    </w:p>
    <w:p w14:paraId="00000023"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demonstrates our country's real contribution to the international community's efforts to ensure regional and global security</w:t>
      </w:r>
      <w:r w:rsidRPr="00054A59">
        <w:rPr>
          <w:rFonts w:ascii="Times New Roman" w:eastAsia="Times New Roman" w:hAnsi="Times New Roman" w:cs="Times New Roman"/>
          <w:sz w:val="28"/>
          <w:szCs w:val="28"/>
        </w:rPr>
        <w:t>, develop humanitarian interactions between countries and peoples, and NGOs, and enhance the role and importance of the humanitarian aspects of international cooperation;</w:t>
      </w:r>
    </w:p>
    <w:p w14:paraId="00000024"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proposes a typology of Kazakhstan's public diplomacy forms and demonstrates their e</w:t>
      </w:r>
      <w:r w:rsidRPr="00054A59">
        <w:rPr>
          <w:rFonts w:ascii="Times New Roman" w:eastAsia="Times New Roman" w:hAnsi="Times New Roman" w:cs="Times New Roman"/>
          <w:sz w:val="28"/>
          <w:szCs w:val="28"/>
        </w:rPr>
        <w:t>volution in light of the transformation of the international environment.</w:t>
      </w:r>
    </w:p>
    <w:p w14:paraId="00000025" w14:textId="77777777" w:rsidR="006C4051" w:rsidRPr="00054A59" w:rsidRDefault="00054A59">
      <w:pPr>
        <w:spacing w:after="0" w:line="240" w:lineRule="auto"/>
        <w:ind w:firstLine="567"/>
        <w:jc w:val="both"/>
        <w:rPr>
          <w:rFonts w:ascii="Times New Roman" w:eastAsia="Times New Roman" w:hAnsi="Times New Roman" w:cs="Times New Roman"/>
          <w:b/>
          <w:bCs/>
          <w:sz w:val="28"/>
          <w:szCs w:val="28"/>
        </w:rPr>
      </w:pPr>
      <w:r w:rsidRPr="00054A59">
        <w:rPr>
          <w:rFonts w:ascii="Times New Roman" w:eastAsia="Times New Roman" w:hAnsi="Times New Roman" w:cs="Times New Roman"/>
          <w:b/>
          <w:bCs/>
          <w:sz w:val="28"/>
          <w:szCs w:val="28"/>
        </w:rPr>
        <w:t xml:space="preserve">The theoretical significance </w:t>
      </w:r>
      <w:r w:rsidRPr="00054A59">
        <w:rPr>
          <w:rFonts w:ascii="Times New Roman" w:eastAsia="Times New Roman" w:hAnsi="Times New Roman" w:cs="Times New Roman"/>
          <w:color w:val="111111"/>
          <w:sz w:val="27"/>
          <w:szCs w:val="27"/>
        </w:rPr>
        <w:t>of the research lies in the need for the scholarly development of humanitarian fields and people’s diplomacy in the context of ensuring the national secu</w:t>
      </w:r>
      <w:r w:rsidRPr="00054A59">
        <w:rPr>
          <w:rFonts w:ascii="Times New Roman" w:eastAsia="Times New Roman" w:hAnsi="Times New Roman" w:cs="Times New Roman"/>
          <w:color w:val="111111"/>
          <w:sz w:val="27"/>
          <w:szCs w:val="27"/>
        </w:rPr>
        <w:t>rity of the Republic of Kazakhstan. The dissertation research conducted enables the study of international security issues with the aim of identifying optimal approaches to the humanization of relations among international actors.</w:t>
      </w:r>
      <w:r w:rsidRPr="00054A59">
        <w:rPr>
          <w:rFonts w:ascii="Times New Roman" w:eastAsia="Times New Roman" w:hAnsi="Times New Roman" w:cs="Times New Roman"/>
          <w:color w:val="111111"/>
          <w:sz w:val="21"/>
          <w:szCs w:val="21"/>
        </w:rPr>
        <w:t xml:space="preserve"> </w:t>
      </w:r>
      <w:r w:rsidRPr="00054A59">
        <w:rPr>
          <w:rFonts w:ascii="Times New Roman" w:eastAsia="Times New Roman" w:hAnsi="Times New Roman" w:cs="Times New Roman"/>
          <w:sz w:val="28"/>
          <w:szCs w:val="28"/>
        </w:rPr>
        <w:t xml:space="preserve">The key findings of this </w:t>
      </w:r>
      <w:r w:rsidRPr="00054A59">
        <w:rPr>
          <w:rFonts w:ascii="Times New Roman" w:eastAsia="Times New Roman" w:hAnsi="Times New Roman" w:cs="Times New Roman"/>
          <w:sz w:val="28"/>
          <w:szCs w:val="28"/>
        </w:rPr>
        <w:t>dissertation can form the theoretical basis for further research in this area and can also be used within conceptual foreign policy programs and in the development of a comprehensive security framework encompassing the interests of both Central Asia and Ka</w:t>
      </w:r>
      <w:r w:rsidRPr="00054A59">
        <w:rPr>
          <w:rFonts w:ascii="Times New Roman" w:eastAsia="Times New Roman" w:hAnsi="Times New Roman" w:cs="Times New Roman"/>
          <w:sz w:val="28"/>
          <w:szCs w:val="28"/>
        </w:rPr>
        <w:t>zakhstan itself</w:t>
      </w:r>
      <w:r w:rsidRPr="00054A59">
        <w:rPr>
          <w:rFonts w:ascii="Times New Roman" w:eastAsia="Times New Roman" w:hAnsi="Times New Roman" w:cs="Times New Roman"/>
          <w:b/>
          <w:bCs/>
          <w:sz w:val="28"/>
          <w:szCs w:val="28"/>
        </w:rPr>
        <w:t xml:space="preserve">. </w:t>
      </w:r>
    </w:p>
    <w:p w14:paraId="00000026"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 xml:space="preserve">The practical </w:t>
      </w:r>
      <w:proofErr w:type="gramStart"/>
      <w:r w:rsidRPr="00054A59">
        <w:rPr>
          <w:rFonts w:ascii="Times New Roman" w:eastAsia="Times New Roman" w:hAnsi="Times New Roman" w:cs="Times New Roman"/>
          <w:b/>
          <w:bCs/>
          <w:sz w:val="28"/>
          <w:szCs w:val="28"/>
        </w:rPr>
        <w:t xml:space="preserve">significance </w:t>
      </w:r>
      <w:r w:rsidRPr="00054A59">
        <w:rPr>
          <w:rFonts w:ascii="Times New Roman" w:eastAsia="Times New Roman" w:hAnsi="Times New Roman" w:cs="Times New Roman"/>
          <w:color w:val="111111"/>
          <w:sz w:val="21"/>
          <w:szCs w:val="21"/>
        </w:rPr>
        <w:t xml:space="preserve"> </w:t>
      </w:r>
      <w:r w:rsidRPr="00054A59">
        <w:rPr>
          <w:rFonts w:ascii="Times New Roman" w:eastAsia="Times New Roman" w:hAnsi="Times New Roman" w:cs="Times New Roman"/>
          <w:color w:val="111111"/>
          <w:sz w:val="27"/>
          <w:szCs w:val="27"/>
        </w:rPr>
        <w:t>is</w:t>
      </w:r>
      <w:proofErr w:type="gramEnd"/>
      <w:r w:rsidRPr="00054A59">
        <w:rPr>
          <w:rFonts w:ascii="Times New Roman" w:eastAsia="Times New Roman" w:hAnsi="Times New Roman" w:cs="Times New Roman"/>
          <w:color w:val="111111"/>
          <w:sz w:val="27"/>
          <w:szCs w:val="27"/>
        </w:rPr>
        <w:t xml:space="preserve"> determined by the need to enhance the humanitarian aspects of the foreign policy of the Republic of Kazakhstan in the context of national security and security in Central Asia. </w:t>
      </w:r>
      <w:r w:rsidRPr="00054A59">
        <w:rPr>
          <w:rFonts w:ascii="Times New Roman" w:eastAsia="Times New Roman" w:hAnsi="Times New Roman" w:cs="Times New Roman"/>
          <w:sz w:val="28"/>
          <w:szCs w:val="28"/>
        </w:rPr>
        <w:t>Kazakhstan is not just part of</w:t>
      </w:r>
      <w:r w:rsidRPr="00054A59">
        <w:rPr>
          <w:rFonts w:ascii="Times New Roman" w:eastAsia="Times New Roman" w:hAnsi="Times New Roman" w:cs="Times New Roman"/>
          <w:sz w:val="28"/>
          <w:szCs w:val="28"/>
        </w:rPr>
        <w:t xml:space="preserve"> this region; as stated in the Foreign Policy Concept of the Republic of Kazakhstan for 2020-2030, it is a leading state in Central Asia and intends to consolidate this status. </w:t>
      </w:r>
    </w:p>
    <w:p w14:paraId="0000002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The following main provisions</w:t>
      </w:r>
      <w:r w:rsidRPr="00054A59">
        <w:rPr>
          <w:rFonts w:ascii="Times New Roman" w:eastAsia="Times New Roman" w:hAnsi="Times New Roman" w:cs="Times New Roman"/>
          <w:sz w:val="28"/>
          <w:szCs w:val="28"/>
        </w:rPr>
        <w:t xml:space="preserve"> are submitted for defense:</w:t>
      </w:r>
    </w:p>
    <w:p w14:paraId="00000028"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1. The theoretical an</w:t>
      </w:r>
      <w:r w:rsidRPr="00054A59">
        <w:rPr>
          <w:rFonts w:ascii="Times New Roman" w:eastAsia="Times New Roman" w:hAnsi="Times New Roman" w:cs="Times New Roman"/>
          <w:sz w:val="28"/>
          <w:szCs w:val="28"/>
        </w:rPr>
        <w:t xml:space="preserve">d methodological basis of the study is the conceptual approach of international relations, within which </w:t>
      </w:r>
      <w:r w:rsidRPr="00054A59">
        <w:rPr>
          <w:rFonts w:ascii="Times New Roman" w:eastAsia="Times New Roman" w:hAnsi="Times New Roman" w:cs="Times New Roman"/>
          <w:sz w:val="28"/>
          <w:szCs w:val="28"/>
        </w:rPr>
        <w:t>public (</w:t>
      </w:r>
      <w:proofErr w:type="gramStart"/>
      <w:r w:rsidRPr="00054A59">
        <w:rPr>
          <w:rFonts w:ascii="Times New Roman" w:eastAsia="Times New Roman" w:hAnsi="Times New Roman" w:cs="Times New Roman"/>
          <w:sz w:val="28"/>
          <w:szCs w:val="28"/>
        </w:rPr>
        <w:t>civil)  diplomacy</w:t>
      </w:r>
      <w:proofErr w:type="gramEnd"/>
      <w:r w:rsidRPr="00054A59">
        <w:rPr>
          <w:rFonts w:ascii="Times New Roman" w:eastAsia="Times New Roman" w:hAnsi="Times New Roman" w:cs="Times New Roman"/>
          <w:sz w:val="28"/>
          <w:szCs w:val="28"/>
        </w:rPr>
        <w:t xml:space="preserve">  is interpreted not only as an instrument of foreign policy influence, but also as a stable socio-political institution that e</w:t>
      </w:r>
      <w:r w:rsidRPr="00054A59">
        <w:rPr>
          <w:rFonts w:ascii="Times New Roman" w:eastAsia="Times New Roman" w:hAnsi="Times New Roman" w:cs="Times New Roman"/>
          <w:sz w:val="28"/>
          <w:szCs w:val="28"/>
        </w:rPr>
        <w:t>nsures the reproduction of humanitarian ties at the international,</w:t>
      </w:r>
      <w:r w:rsidRPr="00054A59">
        <w:rPr>
          <w:rFonts w:ascii="Times New Roman" w:eastAsia="Times New Roman" w:hAnsi="Times New Roman" w:cs="Times New Roman"/>
          <w:sz w:val="28"/>
          <w:szCs w:val="28"/>
        </w:rPr>
        <w:t xml:space="preserve"> interstate, intrastate</w:t>
      </w:r>
      <w:r w:rsidRPr="00054A59">
        <w:rPr>
          <w:rFonts w:ascii="Times New Roman" w:eastAsia="Times New Roman" w:hAnsi="Times New Roman" w:cs="Times New Roman"/>
          <w:sz w:val="28"/>
          <w:szCs w:val="28"/>
        </w:rPr>
        <w:t xml:space="preserve"> and regional levels.</w:t>
      </w:r>
    </w:p>
    <w:p w14:paraId="00000029"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2. The globalization of international relations increases the importance of universal human problems as a system-forming factor in world politics</w:t>
      </w:r>
      <w:r w:rsidRPr="00054A59">
        <w:rPr>
          <w:rFonts w:ascii="Times New Roman" w:eastAsia="Times New Roman" w:hAnsi="Times New Roman" w:cs="Times New Roman"/>
          <w:sz w:val="28"/>
          <w:szCs w:val="28"/>
        </w:rPr>
        <w:t xml:space="preserve">, which determines the transformation of approaches to international security towards the </w:t>
      </w:r>
      <w:r w:rsidRPr="00054A59">
        <w:rPr>
          <w:rFonts w:ascii="Times New Roman" w:eastAsia="Times New Roman" w:hAnsi="Times New Roman" w:cs="Times New Roman"/>
          <w:sz w:val="28"/>
          <w:szCs w:val="28"/>
        </w:rPr>
        <w:lastRenderedPageBreak/>
        <w:t xml:space="preserve">humanization and democratization of interstate relations, which are key conditions for conflict prevention and sustainable international cooperation. </w:t>
      </w:r>
    </w:p>
    <w:p w14:paraId="0000002A"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3. With the inc</w:t>
      </w:r>
      <w:r w:rsidRPr="00054A59">
        <w:rPr>
          <w:rFonts w:ascii="Times New Roman" w:eastAsia="Times New Roman" w:hAnsi="Times New Roman" w:cs="Times New Roman"/>
          <w:sz w:val="28"/>
          <w:szCs w:val="28"/>
        </w:rPr>
        <w:t>reasingly complex structure of international relations and the growing number of non-state actors, public diplomacy is transforming into a key foreign policy resource and a dynamic area of ​​global politics. Public diplomacy directly influences both foreig</w:t>
      </w:r>
      <w:r w:rsidRPr="00054A59">
        <w:rPr>
          <w:rFonts w:ascii="Times New Roman" w:eastAsia="Times New Roman" w:hAnsi="Times New Roman" w:cs="Times New Roman"/>
          <w:sz w:val="28"/>
          <w:szCs w:val="28"/>
        </w:rPr>
        <w:t xml:space="preserve">n governments and the overall course of political processes, thereby making a decisive contribution to the humanization of international relations. </w:t>
      </w:r>
    </w:p>
    <w:p w14:paraId="0000002B"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4. Public diplomacy is not only a tool for image promotion but also a factor in national security, as it builds trust, reduces conflict in international relations, and ensures sustainable development in a competitive global environment. In today's context </w:t>
      </w:r>
      <w:r w:rsidRPr="00054A59">
        <w:rPr>
          <w:rFonts w:ascii="Times New Roman" w:eastAsia="Times New Roman" w:hAnsi="Times New Roman" w:cs="Times New Roman"/>
          <w:sz w:val="28"/>
          <w:szCs w:val="28"/>
        </w:rPr>
        <w:t xml:space="preserve">of geopolitical instability, Kazakhstan's public diplomacy has evolved into an independent and effective foreign policy tool, compensating for the limitations of formal interstate dialogue. Kazakhstan's public diplomacy model is based on the principles of </w:t>
      </w:r>
      <w:r w:rsidRPr="00054A59">
        <w:rPr>
          <w:rFonts w:ascii="Times New Roman" w:eastAsia="Times New Roman" w:hAnsi="Times New Roman" w:cs="Times New Roman"/>
          <w:sz w:val="28"/>
          <w:szCs w:val="28"/>
        </w:rPr>
        <w:t xml:space="preserve">peacefulness, cultural dialogue, and global partnership, as reflected in initiatives such as G-Global, the Congress of Leaders of World and Traditional Religions, and sustainable development projects. </w:t>
      </w:r>
    </w:p>
    <w:p w14:paraId="0000002C"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5. Public diplomacy is an important factor in the huma</w:t>
      </w:r>
      <w:r w:rsidRPr="00054A59">
        <w:rPr>
          <w:rFonts w:ascii="Times New Roman" w:eastAsia="Times New Roman" w:hAnsi="Times New Roman" w:cs="Times New Roman"/>
          <w:sz w:val="28"/>
          <w:szCs w:val="28"/>
        </w:rPr>
        <w:t xml:space="preserve">nization of international relations, as it fosters trust, mutual understanding, and solidarity between peoples through interpersonal contacts and cultural and educational exchanges. The key characteristic of Kazakhstan's public diplomacy is its two-tiered </w:t>
      </w:r>
      <w:r w:rsidRPr="00054A59">
        <w:rPr>
          <w:rFonts w:ascii="Times New Roman" w:eastAsia="Times New Roman" w:hAnsi="Times New Roman" w:cs="Times New Roman"/>
          <w:sz w:val="28"/>
          <w:szCs w:val="28"/>
        </w:rPr>
        <w:t xml:space="preserve">impact: direct influence on the international public sphere through humanitarian and cultural cooperation, and indirect influence on official foreign policy strategy through feedback channels. </w:t>
      </w:r>
    </w:p>
    <w:p w14:paraId="0000002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6. The institutionalization of public diplomacy creates a syst</w:t>
      </w:r>
      <w:r w:rsidRPr="00054A59">
        <w:rPr>
          <w:rFonts w:ascii="Times New Roman" w:eastAsia="Times New Roman" w:hAnsi="Times New Roman" w:cs="Times New Roman"/>
          <w:sz w:val="28"/>
          <w:szCs w:val="28"/>
        </w:rPr>
        <w:t>emic infrastructure for international humanitarian ties, including cultural centers, academic exchanges, digital platforms, and international NGOs that ensure regular, predictable, and long-term communications. The activities of Kazakhstani public organiza</w:t>
      </w:r>
      <w:r w:rsidRPr="00054A59">
        <w:rPr>
          <w:rFonts w:ascii="Times New Roman" w:eastAsia="Times New Roman" w:hAnsi="Times New Roman" w:cs="Times New Roman"/>
          <w:sz w:val="28"/>
          <w:szCs w:val="28"/>
        </w:rPr>
        <w:t xml:space="preserve">tions in the field of international relations directly contribute to the formation and implementation of the country's national interests, ensuring their close connection with the demands of civil society. </w:t>
      </w:r>
    </w:p>
    <w:p w14:paraId="0000002E"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7. In the system of contemporary international re</w:t>
      </w:r>
      <w:r w:rsidRPr="00054A59">
        <w:rPr>
          <w:rFonts w:ascii="Times New Roman" w:eastAsia="Times New Roman" w:hAnsi="Times New Roman" w:cs="Times New Roman"/>
          <w:sz w:val="28"/>
          <w:szCs w:val="28"/>
        </w:rPr>
        <w:t>lations, the implementation of humanitarian initiatives is complicated by their politicization, the fragmentation of global humanitarian governance, the lack of coordination among actors, and structural inequality in access to humanitarian resources, which</w:t>
      </w:r>
      <w:r w:rsidRPr="00054A59">
        <w:rPr>
          <w:rFonts w:ascii="Times New Roman" w:eastAsia="Times New Roman" w:hAnsi="Times New Roman" w:cs="Times New Roman"/>
          <w:sz w:val="28"/>
          <w:szCs w:val="28"/>
        </w:rPr>
        <w:t xml:space="preserve"> undermines the principles of neutrality and trust. The implementation of the humanitarian policy of the Republic of Kazakhstan in the system of international relations is characterized by a number of systemic limitations, including institutional fragmenta</w:t>
      </w:r>
      <w:r w:rsidRPr="00054A59">
        <w:rPr>
          <w:rFonts w:ascii="Times New Roman" w:eastAsia="Times New Roman" w:hAnsi="Times New Roman" w:cs="Times New Roman"/>
          <w:sz w:val="28"/>
          <w:szCs w:val="28"/>
        </w:rPr>
        <w:t>tion and insufficient coordination between humanitarian diplomacy actors; the absence of a coherent long-term strategy and the prevalence of disparate, image-based initiatives; weak integration of humanitarian instruments with economic and foreign policy d</w:t>
      </w:r>
      <w:r w:rsidRPr="00054A59">
        <w:rPr>
          <w:rFonts w:ascii="Times New Roman" w:eastAsia="Times New Roman" w:hAnsi="Times New Roman" w:cs="Times New Roman"/>
          <w:sz w:val="28"/>
          <w:szCs w:val="28"/>
        </w:rPr>
        <w:t xml:space="preserve">iplomacy; a shortage of mechanisms for assessing effectiveness and measuring "soft power"; as well as the influence of unfavorable external geopolitical and informational factors that intensify competition between narratives and limit the state's resource </w:t>
      </w:r>
      <w:r w:rsidRPr="00054A59">
        <w:rPr>
          <w:rFonts w:ascii="Times New Roman" w:eastAsia="Times New Roman" w:hAnsi="Times New Roman" w:cs="Times New Roman"/>
          <w:sz w:val="28"/>
          <w:szCs w:val="28"/>
        </w:rPr>
        <w:t xml:space="preserve">capabilities. </w:t>
      </w:r>
    </w:p>
    <w:p w14:paraId="0000002F"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lastRenderedPageBreak/>
        <w:t>8. Kazakhstan's foreign policy humanitarian initiatives rely on the comprehensive use of soft power tools—from cultural interaction to educational diplomacy—to foster a lasting image of Kazakhstan as an open and intellectually advanced count</w:t>
      </w:r>
      <w:r w:rsidRPr="00054A59">
        <w:rPr>
          <w:rFonts w:ascii="Times New Roman" w:eastAsia="Times New Roman" w:hAnsi="Times New Roman" w:cs="Times New Roman"/>
          <w:sz w:val="28"/>
          <w:szCs w:val="28"/>
        </w:rPr>
        <w:t>ry. The effectiveness of Kazakhstan's public diplomacy is demonstrated by its growing role as a mediator between civilizations, facilitating dialogue between religions, cultures, and states amidst geopolitical turbulence. Kazakhstan's practices reflect the</w:t>
      </w:r>
      <w:r w:rsidRPr="00054A59">
        <w:rPr>
          <w:rFonts w:ascii="Times New Roman" w:eastAsia="Times New Roman" w:hAnsi="Times New Roman" w:cs="Times New Roman"/>
          <w:sz w:val="28"/>
          <w:szCs w:val="28"/>
        </w:rPr>
        <w:t xml:space="preserve"> state's desire to strengthen humanitarian ties and cultivate a positive international image. Kazakhstan's entry into a new stage of national development and the formation of a new course presuppose a humanization of its foreign policy in the face of new r</w:t>
      </w:r>
      <w:r w:rsidRPr="00054A59">
        <w:rPr>
          <w:rFonts w:ascii="Times New Roman" w:eastAsia="Times New Roman" w:hAnsi="Times New Roman" w:cs="Times New Roman"/>
          <w:sz w:val="28"/>
          <w:szCs w:val="28"/>
        </w:rPr>
        <w:t xml:space="preserve">ealities and challenges. </w:t>
      </w:r>
    </w:p>
    <w:p w14:paraId="00000030"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Research Results Approval.</w:t>
      </w:r>
      <w:r w:rsidRPr="00054A59">
        <w:rPr>
          <w:rFonts w:ascii="Times New Roman" w:eastAsia="Times New Roman" w:hAnsi="Times New Roman" w:cs="Times New Roman"/>
          <w:sz w:val="28"/>
          <w:szCs w:val="28"/>
        </w:rPr>
        <w:t xml:space="preserve"> The key findings and conclusions of this dissertation are reflected in twelve scientific publications. Among these, the following stand out: four articles published in Kazakhstani journals (three of whic</w:t>
      </w:r>
      <w:r w:rsidRPr="00054A59">
        <w:rPr>
          <w:rFonts w:ascii="Times New Roman" w:eastAsia="Times New Roman" w:hAnsi="Times New Roman" w:cs="Times New Roman"/>
          <w:sz w:val="28"/>
          <w:szCs w:val="28"/>
        </w:rPr>
        <w:t>h are included in the list recommended by the Science Committee of the Ministry of Science and Higher Education of the Republic of Kazakhstan); three publications in international journals indexed in Scopus; two publications in collections of materials fro</w:t>
      </w:r>
      <w:r w:rsidRPr="00054A59">
        <w:rPr>
          <w:rFonts w:ascii="Times New Roman" w:eastAsia="Times New Roman" w:hAnsi="Times New Roman" w:cs="Times New Roman"/>
          <w:sz w:val="28"/>
          <w:szCs w:val="28"/>
        </w:rPr>
        <w:t>m international scientific-theoretical and scientific-practical conferences; and one monograph. Detailed description of the publications, the key findings, provisions, and conclusions of the dissertation are presented in twelve articles and one monograph:</w:t>
      </w:r>
    </w:p>
    <w:p w14:paraId="00000031"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1) Внешняя политика Республики Казахстан как фактор обеспечения национальной безопасности – Материалы Международной научно-практической конференции «Многообразие социально-экономических и культурно-лингвистических особенностей в Республике Казахстан». – Ал</w:t>
      </w:r>
      <w:r w:rsidRPr="00054A59">
        <w:rPr>
          <w:rFonts w:ascii="Times New Roman" w:eastAsia="Times New Roman" w:hAnsi="Times New Roman" w:cs="Times New Roman"/>
          <w:sz w:val="28"/>
          <w:szCs w:val="28"/>
          <w:lang w:val="ru-RU"/>
        </w:rPr>
        <w:t xml:space="preserve">маты, 2017. – С. 323-328 </w:t>
      </w:r>
    </w:p>
    <w:p w14:paraId="00000032"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 xml:space="preserve">2) Гуманитарные аспекты внешнеполитической стратегии Республики Казахстан как фактор обеспечения национальной безопасности – </w:t>
      </w:r>
      <w:r w:rsidRPr="00054A59">
        <w:rPr>
          <w:rFonts w:ascii="Times New Roman" w:eastAsia="Times New Roman" w:hAnsi="Times New Roman" w:cs="Times New Roman"/>
          <w:sz w:val="28"/>
          <w:szCs w:val="28"/>
        </w:rPr>
        <w:t>V</w:t>
      </w:r>
      <w:r w:rsidRPr="00054A59">
        <w:rPr>
          <w:rFonts w:ascii="Times New Roman" w:eastAsia="Times New Roman" w:hAnsi="Times New Roman" w:cs="Times New Roman"/>
          <w:sz w:val="28"/>
          <w:szCs w:val="28"/>
          <w:lang w:val="ru-RU"/>
        </w:rPr>
        <w:t xml:space="preserve"> Международная научно-практическая конференция «Иноязычное образование: опыт, инновации и перспективы», </w:t>
      </w:r>
      <w:r w:rsidRPr="00054A59">
        <w:rPr>
          <w:rFonts w:ascii="Times New Roman" w:eastAsia="Times New Roman" w:hAnsi="Times New Roman" w:cs="Times New Roman"/>
          <w:sz w:val="28"/>
          <w:szCs w:val="28"/>
          <w:lang w:val="ru-RU"/>
        </w:rPr>
        <w:t xml:space="preserve">– Алматы, 2018. – С. 514-517 </w:t>
      </w:r>
    </w:p>
    <w:p w14:paraId="00000033"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3) Humanization as a phenomenon of post-bipolar international relations system. // </w:t>
      </w:r>
      <w:proofErr w:type="spellStart"/>
      <w:r w:rsidRPr="00054A59">
        <w:rPr>
          <w:rFonts w:ascii="Times New Roman" w:eastAsia="Times New Roman" w:hAnsi="Times New Roman" w:cs="Times New Roman"/>
          <w:sz w:val="28"/>
          <w:szCs w:val="28"/>
        </w:rPr>
        <w:t>Utopía</w:t>
      </w:r>
      <w:proofErr w:type="spellEnd"/>
      <w:r w:rsidRPr="00054A59">
        <w:rPr>
          <w:rFonts w:ascii="Times New Roman" w:eastAsia="Times New Roman" w:hAnsi="Times New Roman" w:cs="Times New Roman"/>
          <w:sz w:val="28"/>
          <w:szCs w:val="28"/>
        </w:rPr>
        <w:t xml:space="preserve"> Y Praxis </w:t>
      </w:r>
      <w:proofErr w:type="spellStart"/>
      <w:r w:rsidRPr="00054A59">
        <w:rPr>
          <w:rFonts w:ascii="Times New Roman" w:eastAsia="Times New Roman" w:hAnsi="Times New Roman" w:cs="Times New Roman"/>
          <w:sz w:val="28"/>
          <w:szCs w:val="28"/>
        </w:rPr>
        <w:t>Latinoamericana</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Año</w:t>
      </w:r>
      <w:proofErr w:type="spellEnd"/>
      <w:r w:rsidRPr="00054A59">
        <w:rPr>
          <w:rFonts w:ascii="Times New Roman" w:eastAsia="Times New Roman" w:hAnsi="Times New Roman" w:cs="Times New Roman"/>
          <w:sz w:val="28"/>
          <w:szCs w:val="28"/>
        </w:rPr>
        <w:t>: (Julio-</w:t>
      </w:r>
      <w:proofErr w:type="spellStart"/>
      <w:r w:rsidRPr="00054A59">
        <w:rPr>
          <w:rFonts w:ascii="Times New Roman" w:eastAsia="Times New Roman" w:hAnsi="Times New Roman" w:cs="Times New Roman"/>
          <w:sz w:val="28"/>
          <w:szCs w:val="28"/>
        </w:rPr>
        <w:t>Septiembre</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Revista</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Internacional</w:t>
      </w:r>
      <w:proofErr w:type="spellEnd"/>
      <w:r w:rsidRPr="00054A59">
        <w:rPr>
          <w:rFonts w:ascii="Times New Roman" w:eastAsia="Times New Roman" w:hAnsi="Times New Roman" w:cs="Times New Roman"/>
          <w:sz w:val="28"/>
          <w:szCs w:val="28"/>
        </w:rPr>
        <w:t xml:space="preserve"> De </w:t>
      </w:r>
      <w:proofErr w:type="spellStart"/>
      <w:r w:rsidRPr="00054A59">
        <w:rPr>
          <w:rFonts w:ascii="Times New Roman" w:eastAsia="Times New Roman" w:hAnsi="Times New Roman" w:cs="Times New Roman"/>
          <w:sz w:val="28"/>
          <w:szCs w:val="28"/>
        </w:rPr>
        <w:t>Filosofía</w:t>
      </w:r>
      <w:proofErr w:type="spellEnd"/>
      <w:r w:rsidRPr="00054A59">
        <w:rPr>
          <w:rFonts w:ascii="Times New Roman" w:eastAsia="Times New Roman" w:hAnsi="Times New Roman" w:cs="Times New Roman"/>
          <w:sz w:val="28"/>
          <w:szCs w:val="28"/>
        </w:rPr>
        <w:t xml:space="preserve"> Y </w:t>
      </w:r>
      <w:proofErr w:type="spellStart"/>
      <w:r w:rsidRPr="00054A59">
        <w:rPr>
          <w:rFonts w:ascii="Times New Roman" w:eastAsia="Times New Roman" w:hAnsi="Times New Roman" w:cs="Times New Roman"/>
          <w:sz w:val="28"/>
          <w:szCs w:val="28"/>
        </w:rPr>
        <w:t>Teoría</w:t>
      </w:r>
      <w:proofErr w:type="spellEnd"/>
      <w:r w:rsidRPr="00054A59">
        <w:rPr>
          <w:rFonts w:ascii="Times New Roman" w:eastAsia="Times New Roman" w:hAnsi="Times New Roman" w:cs="Times New Roman"/>
          <w:sz w:val="28"/>
          <w:szCs w:val="28"/>
        </w:rPr>
        <w:t xml:space="preserve"> Social </w:t>
      </w:r>
      <w:proofErr w:type="spellStart"/>
      <w:r w:rsidRPr="00054A59">
        <w:rPr>
          <w:rFonts w:ascii="Times New Roman" w:eastAsia="Times New Roman" w:hAnsi="Times New Roman" w:cs="Times New Roman"/>
          <w:sz w:val="28"/>
          <w:szCs w:val="28"/>
        </w:rPr>
        <w:t>Cesa</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Fces</w:t>
      </w:r>
      <w:proofErr w:type="spellEnd"/>
      <w:r w:rsidRPr="00054A59">
        <w:rPr>
          <w:rFonts w:ascii="Times New Roman" w:eastAsia="Times New Roman" w:hAnsi="Times New Roman" w:cs="Times New Roman"/>
          <w:sz w:val="28"/>
          <w:szCs w:val="28"/>
        </w:rPr>
        <w:t>-Universidad Del Zulia. –</w:t>
      </w:r>
      <w:r w:rsidRPr="00054A59">
        <w:rPr>
          <w:rFonts w:ascii="Times New Roman" w:eastAsia="Times New Roman" w:hAnsi="Times New Roman" w:cs="Times New Roman"/>
          <w:sz w:val="28"/>
          <w:szCs w:val="28"/>
        </w:rPr>
        <w:t xml:space="preserve"> Maracaibo-Venezuela. –2018. – Т. 23, №82. – P. 136-145.</w:t>
      </w:r>
    </w:p>
    <w:p w14:paraId="00000034"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4) Народная дипломатия как гуманизирующий фактор развития международного сотрудничества // Вестник КазНПУ имени Абая, серия «Исторические и социально-политические науки». –2019. – № 3 (62). – С. 176-</w:t>
      </w:r>
      <w:r w:rsidRPr="00054A59">
        <w:rPr>
          <w:rFonts w:ascii="Times New Roman" w:eastAsia="Times New Roman" w:hAnsi="Times New Roman" w:cs="Times New Roman"/>
          <w:sz w:val="28"/>
          <w:szCs w:val="28"/>
          <w:lang w:val="ru-RU"/>
        </w:rPr>
        <w:t xml:space="preserve">181 </w:t>
      </w:r>
    </w:p>
    <w:p w14:paraId="00000035"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lang w:val="ru-RU"/>
        </w:rPr>
        <w:t xml:space="preserve">5) Гуманизация как тенденция в развитии международных отношений // Известия КазУМОиМЯ имени Абылай хана. </w:t>
      </w:r>
      <w:proofErr w:type="spellStart"/>
      <w:r w:rsidRPr="00054A59">
        <w:rPr>
          <w:rFonts w:ascii="Times New Roman" w:eastAsia="Times New Roman" w:hAnsi="Times New Roman" w:cs="Times New Roman"/>
          <w:sz w:val="28"/>
          <w:szCs w:val="28"/>
        </w:rPr>
        <w:t>Серия</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Международные</w:t>
      </w:r>
      <w:proofErr w:type="spellEnd"/>
      <w:r w:rsidRPr="00054A59">
        <w:rPr>
          <w:rFonts w:ascii="Times New Roman" w:eastAsia="Times New Roman" w:hAnsi="Times New Roman" w:cs="Times New Roman"/>
          <w:sz w:val="28"/>
          <w:szCs w:val="28"/>
        </w:rPr>
        <w:t xml:space="preserve"> </w:t>
      </w:r>
      <w:proofErr w:type="spellStart"/>
      <w:r w:rsidRPr="00054A59">
        <w:rPr>
          <w:rFonts w:ascii="Times New Roman" w:eastAsia="Times New Roman" w:hAnsi="Times New Roman" w:cs="Times New Roman"/>
          <w:sz w:val="28"/>
          <w:szCs w:val="28"/>
        </w:rPr>
        <w:t>отношения</w:t>
      </w:r>
      <w:proofErr w:type="spellEnd"/>
      <w:r w:rsidRPr="00054A59">
        <w:rPr>
          <w:rFonts w:ascii="Times New Roman" w:eastAsia="Times New Roman" w:hAnsi="Times New Roman" w:cs="Times New Roman"/>
          <w:sz w:val="28"/>
          <w:szCs w:val="28"/>
        </w:rPr>
        <w:t xml:space="preserve"> и </w:t>
      </w:r>
      <w:proofErr w:type="spellStart"/>
      <w:r w:rsidRPr="00054A59">
        <w:rPr>
          <w:rFonts w:ascii="Times New Roman" w:eastAsia="Times New Roman" w:hAnsi="Times New Roman" w:cs="Times New Roman"/>
          <w:sz w:val="28"/>
          <w:szCs w:val="28"/>
        </w:rPr>
        <w:t>регионоведение</w:t>
      </w:r>
      <w:proofErr w:type="spellEnd"/>
      <w:r w:rsidRPr="00054A59">
        <w:rPr>
          <w:rFonts w:ascii="Times New Roman" w:eastAsia="Times New Roman" w:hAnsi="Times New Roman" w:cs="Times New Roman"/>
          <w:sz w:val="28"/>
          <w:szCs w:val="28"/>
        </w:rPr>
        <w:t>». – 2019. –№ 2 (36). – С. 59-66</w:t>
      </w:r>
    </w:p>
    <w:p w14:paraId="00000036"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6) Humanization as a paradigm of contemporary international relati</w:t>
      </w:r>
      <w:r w:rsidRPr="00054A59">
        <w:rPr>
          <w:rFonts w:ascii="Times New Roman" w:eastAsia="Times New Roman" w:hAnsi="Times New Roman" w:cs="Times New Roman"/>
          <w:sz w:val="28"/>
          <w:szCs w:val="28"/>
        </w:rPr>
        <w:t xml:space="preserve">ons system // </w:t>
      </w:r>
      <w:proofErr w:type="spellStart"/>
      <w:r w:rsidRPr="00054A59">
        <w:rPr>
          <w:rFonts w:ascii="Times New Roman" w:eastAsia="Times New Roman" w:hAnsi="Times New Roman" w:cs="Times New Roman"/>
          <w:sz w:val="28"/>
          <w:szCs w:val="28"/>
        </w:rPr>
        <w:t>Opcion</w:t>
      </w:r>
      <w:proofErr w:type="spellEnd"/>
      <w:r w:rsidRPr="00054A59">
        <w:rPr>
          <w:rFonts w:ascii="Times New Roman" w:eastAsia="Times New Roman" w:hAnsi="Times New Roman" w:cs="Times New Roman"/>
          <w:sz w:val="28"/>
          <w:szCs w:val="28"/>
        </w:rPr>
        <w:t>. – 2020. – Volume 36, Issue 91. – Р. 88-104</w:t>
      </w:r>
    </w:p>
    <w:p w14:paraId="00000037"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rPr>
        <w:t xml:space="preserve">7) Role of religious and cultural values in human capital // </w:t>
      </w:r>
      <w:proofErr w:type="spellStart"/>
      <w:r w:rsidRPr="00054A59">
        <w:rPr>
          <w:rFonts w:ascii="Times New Roman" w:eastAsia="Times New Roman" w:hAnsi="Times New Roman" w:cs="Times New Roman"/>
          <w:sz w:val="28"/>
          <w:szCs w:val="28"/>
        </w:rPr>
        <w:t>Opción</w:t>
      </w:r>
      <w:proofErr w:type="spellEnd"/>
      <w:r w:rsidRPr="00054A59">
        <w:rPr>
          <w:rFonts w:ascii="Times New Roman" w:eastAsia="Times New Roman" w:hAnsi="Times New Roman" w:cs="Times New Roman"/>
          <w:sz w:val="28"/>
          <w:szCs w:val="28"/>
        </w:rPr>
        <w:t xml:space="preserve">. – 2020. – Vol.36, №91. – Р. 42-57. </w:t>
      </w:r>
    </w:p>
    <w:p w14:paraId="00000038"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lastRenderedPageBreak/>
        <w:t>8) Внешнеполитическая стратегия РК в контексте программы «Рухани Жаңғыру» // Хабаршы К</w:t>
      </w:r>
      <w:r w:rsidRPr="00054A59">
        <w:rPr>
          <w:rFonts w:ascii="Times New Roman" w:eastAsia="Times New Roman" w:hAnsi="Times New Roman" w:cs="Times New Roman"/>
          <w:sz w:val="28"/>
          <w:szCs w:val="28"/>
          <w:lang w:val="ru-RU"/>
        </w:rPr>
        <w:t>азахский национальный педагогический университет имени Абая. Серия «Исторические и социально-политические науки». – 2020. – №4(67). – С. 219-223</w:t>
      </w:r>
    </w:p>
    <w:p w14:paraId="00000039"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9) Гуманитарные аспекты современных международных отношений // Хабаршы Казахский национальный педагогический ун</w:t>
      </w:r>
      <w:r w:rsidRPr="00054A59">
        <w:rPr>
          <w:rFonts w:ascii="Times New Roman" w:eastAsia="Times New Roman" w:hAnsi="Times New Roman" w:cs="Times New Roman"/>
          <w:sz w:val="28"/>
          <w:szCs w:val="28"/>
          <w:lang w:val="ru-RU"/>
        </w:rPr>
        <w:t>иверситет имени Абая. Серия «Исторические и социально-политические науки». – 2020. – №4(67). – С. 223-227</w:t>
      </w:r>
    </w:p>
    <w:p w14:paraId="0000003A"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lang w:val="ru-RU"/>
        </w:rPr>
        <w:t xml:space="preserve">10) Факторы гуманизации современных международных отношений. </w:t>
      </w:r>
      <w:proofErr w:type="spellStart"/>
      <w:r w:rsidRPr="00054A59">
        <w:rPr>
          <w:rFonts w:ascii="Times New Roman" w:eastAsia="Times New Roman" w:hAnsi="Times New Roman" w:cs="Times New Roman"/>
          <w:sz w:val="28"/>
          <w:szCs w:val="28"/>
        </w:rPr>
        <w:t>Монография</w:t>
      </w:r>
      <w:proofErr w:type="spellEnd"/>
      <w:r w:rsidRPr="00054A59">
        <w:rPr>
          <w:rFonts w:ascii="Times New Roman" w:eastAsia="Times New Roman" w:hAnsi="Times New Roman" w:cs="Times New Roman"/>
          <w:sz w:val="28"/>
          <w:szCs w:val="28"/>
        </w:rPr>
        <w:t xml:space="preserve"> – Lap Lambert Academic Publishing, 2018. – 48 с.</w:t>
      </w:r>
    </w:p>
    <w:p w14:paraId="0000003B" w14:textId="77777777" w:rsidR="006C4051" w:rsidRPr="00054A59" w:rsidRDefault="00054A59">
      <w:pPr>
        <w:spacing w:after="0" w:line="240" w:lineRule="auto"/>
        <w:ind w:firstLine="567"/>
        <w:jc w:val="both"/>
        <w:rPr>
          <w:rFonts w:ascii="Times New Roman" w:eastAsia="Times New Roman" w:hAnsi="Times New Roman" w:cs="Times New Roman"/>
          <w:sz w:val="28"/>
          <w:szCs w:val="28"/>
          <w:lang w:val="ru-RU"/>
        </w:rPr>
      </w:pPr>
      <w:r w:rsidRPr="00054A59">
        <w:rPr>
          <w:rFonts w:ascii="Times New Roman" w:eastAsia="Times New Roman" w:hAnsi="Times New Roman" w:cs="Times New Roman"/>
          <w:sz w:val="28"/>
          <w:szCs w:val="28"/>
          <w:lang w:val="ru-RU"/>
        </w:rPr>
        <w:t>11) Гуманизация международных</w:t>
      </w:r>
      <w:r w:rsidRPr="00054A59">
        <w:rPr>
          <w:rFonts w:ascii="Times New Roman" w:eastAsia="Times New Roman" w:hAnsi="Times New Roman" w:cs="Times New Roman"/>
          <w:sz w:val="28"/>
          <w:szCs w:val="28"/>
          <w:lang w:val="ru-RU"/>
        </w:rPr>
        <w:t xml:space="preserve"> отношений как настоятельное требование времени // Известия КазУМОиМЯ имени Абылай хана, Серия «Международные отношения и регионоведение». – 2024. – Т. 58, № 4.  – С. 159-170</w:t>
      </w:r>
    </w:p>
    <w:p w14:paraId="0000003C"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sz w:val="28"/>
          <w:szCs w:val="28"/>
          <w:lang w:val="ru-RU"/>
        </w:rPr>
        <w:t>12) Қазақ руханиятындағы «Ниет» концепті, оның бүгінгі қоғамдық санадағы өзектілі</w:t>
      </w:r>
      <w:r w:rsidRPr="00054A59">
        <w:rPr>
          <w:rFonts w:ascii="Times New Roman" w:eastAsia="Times New Roman" w:hAnsi="Times New Roman" w:cs="Times New Roman"/>
          <w:sz w:val="28"/>
          <w:szCs w:val="28"/>
          <w:lang w:val="ru-RU"/>
        </w:rPr>
        <w:t>гі мәселесі // Материалы международной научно-практической конференции «Казахская Духовность и социально-культурные основы совершенствования общественно-гуманитарных наук", посвященной 70-летнему юбилею доктора философских наук, профессора Баймырзы Кожамбе</w:t>
      </w:r>
      <w:r w:rsidRPr="00054A59">
        <w:rPr>
          <w:rFonts w:ascii="Times New Roman" w:eastAsia="Times New Roman" w:hAnsi="Times New Roman" w:cs="Times New Roman"/>
          <w:sz w:val="28"/>
          <w:szCs w:val="28"/>
          <w:lang w:val="ru-RU"/>
        </w:rPr>
        <w:t xml:space="preserve">рлиева. </w:t>
      </w:r>
      <w:proofErr w:type="spellStart"/>
      <w:r w:rsidRPr="00054A59">
        <w:rPr>
          <w:rFonts w:ascii="Times New Roman" w:eastAsia="Times New Roman" w:hAnsi="Times New Roman" w:cs="Times New Roman"/>
          <w:sz w:val="28"/>
          <w:szCs w:val="28"/>
        </w:rPr>
        <w:t>Кызылорда</w:t>
      </w:r>
      <w:proofErr w:type="spellEnd"/>
      <w:r w:rsidRPr="00054A59">
        <w:rPr>
          <w:rFonts w:ascii="Times New Roman" w:eastAsia="Times New Roman" w:hAnsi="Times New Roman" w:cs="Times New Roman"/>
          <w:sz w:val="28"/>
          <w:szCs w:val="28"/>
        </w:rPr>
        <w:t>, 2025. – С. 27-36.</w:t>
      </w:r>
    </w:p>
    <w:p w14:paraId="0000003D" w14:textId="77777777" w:rsidR="006C4051" w:rsidRPr="00054A59" w:rsidRDefault="00054A59">
      <w:pPr>
        <w:spacing w:after="0" w:line="240" w:lineRule="auto"/>
        <w:ind w:firstLine="567"/>
        <w:jc w:val="both"/>
        <w:rPr>
          <w:rFonts w:ascii="Times New Roman" w:eastAsia="Times New Roman" w:hAnsi="Times New Roman" w:cs="Times New Roman"/>
          <w:sz w:val="28"/>
          <w:szCs w:val="28"/>
        </w:rPr>
      </w:pPr>
      <w:r w:rsidRPr="00054A59">
        <w:rPr>
          <w:rFonts w:ascii="Times New Roman" w:eastAsia="Times New Roman" w:hAnsi="Times New Roman" w:cs="Times New Roman"/>
          <w:b/>
          <w:bCs/>
          <w:sz w:val="28"/>
          <w:szCs w:val="28"/>
        </w:rPr>
        <w:t>The structure of the dissertation</w:t>
      </w:r>
      <w:bookmarkStart w:id="1" w:name="_GoBack"/>
      <w:bookmarkEnd w:id="1"/>
      <w:r w:rsidRPr="00054A59">
        <w:rPr>
          <w:rFonts w:ascii="Times New Roman" w:eastAsia="Times New Roman" w:hAnsi="Times New Roman" w:cs="Times New Roman"/>
          <w:b/>
          <w:bCs/>
          <w:sz w:val="28"/>
          <w:szCs w:val="28"/>
        </w:rPr>
        <w:t>.</w:t>
      </w:r>
      <w:r w:rsidRPr="00054A59">
        <w:rPr>
          <w:rFonts w:ascii="Times New Roman" w:eastAsia="Times New Roman" w:hAnsi="Times New Roman" w:cs="Times New Roman"/>
          <w:sz w:val="28"/>
          <w:szCs w:val="28"/>
        </w:rPr>
        <w:t xml:space="preserve"> The work consists of an introduction, three chapters, a conclusion, and a list of references.</w:t>
      </w:r>
    </w:p>
    <w:sectPr w:rsidR="006C4051" w:rsidRPr="00054A59">
      <w:pgSz w:w="11906" w:h="16838"/>
      <w:pgMar w:top="1134" w:right="850" w:bottom="1134" w:left="1701"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2AFF" w:usb1="4000ACFF" w:usb2="00000001" w:usb3="00000000" w:csb0="000001FF" w:csb1="00000000"/>
    <w:embedRegular r:id="rId1" w:fontKey="{53CE5788-DBEE-4AD7-A98C-C60474A59007}"/>
    <w:embedBold r:id="rId2" w:fontKey="{CD9269D1-B9A6-4873-A115-BC0B927F41A4}"/>
  </w:font>
  <w:font w:name="Times New Roman">
    <w:panose1 w:val="02020603050405020304"/>
    <w:charset w:val="CC"/>
    <w:family w:val="roman"/>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3F18422F-EC2C-4791-BA58-5A8A5F504514}"/>
  </w:font>
  <w:font w:name="Calibri Light">
    <w:panose1 w:val="020F0302020204030204"/>
    <w:charset w:val="CC"/>
    <w:family w:val="swiss"/>
    <w:pitch w:val="variable"/>
    <w:sig w:usb0="A0002AEF" w:usb1="4000207B" w:usb2="00000000" w:usb3="00000000" w:csb0="000001FF" w:csb1="00000000"/>
    <w:embedRegular r:id="rId4" w:fontKey="{27FEE841-046A-4324-8BFD-827266675B4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051"/>
    <w:rsid w:val="00054A59"/>
    <w:rsid w:val="006C40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AA25A-631F-4AED-BA35-C707C1FF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sz w:val="24"/>
      <w:szCs w:val="24"/>
    </w:rPr>
  </w:style>
  <w:style w:type="paragraph" w:styleId="5">
    <w:name w:val="heading 5"/>
    <w:basedOn w:val="a"/>
    <w:next w:val="a"/>
    <w:uiPriority w:val="9"/>
    <w:semiHidden/>
    <w:unhideWhenUsed/>
    <w:qFormat/>
    <w:pPr>
      <w:keepNext/>
      <w:keepLines/>
      <w:spacing w:before="220" w:after="40"/>
      <w:outlineLvl w:val="4"/>
    </w:pPr>
    <w:rPr>
      <w:b/>
      <w:bCs/>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Normal (Web)"/>
    <w:rsid w:val="00EA4C4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l">
    <w:name w:val="hl"/>
    <w:basedOn w:val="a0"/>
    <w:rsid w:val="00EA4C40"/>
  </w:style>
  <w:style w:type="paragraph" w:styleId="a5">
    <w:name w:val="List Paragraph"/>
    <w:uiPriority w:val="34"/>
    <w:qFormat/>
    <w:rsid w:val="00935A00"/>
    <w:pPr>
      <w:ind w:left="720"/>
      <w:contextualSpacing/>
    </w:pPr>
  </w:style>
  <w:style w:type="paragraph" w:styleId="a6">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mxo+a2KLgkk4TSE6Hbi7UnRGhw==">CgMxLjAyDmguMjNkdXp3dmFvcXgzOAByITE5aUo0b3ozSHZUdUxvSk1hZWtzR0xDX0k2UDRXZHBpTg==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1970</Words>
  <Characters>14744</Characters>
  <Application>Microsoft Office Word</Application>
  <DocSecurity>0</DocSecurity>
  <Lines>283</Lines>
  <Paragraphs>58</Paragraphs>
  <ScaleCrop>false</ScaleCrop>
  <Company/>
  <LinksUpToDate>false</LinksUpToDate>
  <CharactersWithSpaces>16656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Айгерим Жакьянова</cp:lastModifiedBy>
  <cp:revision>2</cp:revision>
  <dcterms:created xsi:type="dcterms:W3CDTF">2025-03-24T03:09:00Z</dcterms:created>
  <dcterms:modified xsi:type="dcterms:W3CDTF">2026-01-20T07:22:00Z</dcterms:modified>
</cp:coreProperties>
</file>