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03" w:rsidRPr="008A360F" w:rsidRDefault="00E55C03" w:rsidP="00E55C03">
      <w:pPr>
        <w:spacing w:after="0" w:line="240" w:lineRule="auto"/>
        <w:ind w:firstLine="709"/>
        <w:jc w:val="center"/>
        <w:rPr>
          <w:rFonts w:ascii="Times New Roman" w:eastAsia="Calibri" w:hAnsi="Times New Roman" w:cs="Times New Roman"/>
          <w:b/>
          <w:color w:val="000000" w:themeColor="text1"/>
          <w:sz w:val="28"/>
          <w:szCs w:val="28"/>
          <w:lang w:val="kk-KZ" w:eastAsia="en-US"/>
        </w:rPr>
      </w:pPr>
      <w:r w:rsidRPr="008A360F">
        <w:rPr>
          <w:rFonts w:ascii="Times New Roman" w:eastAsia="Calibri" w:hAnsi="Times New Roman" w:cs="Times New Roman"/>
          <w:b/>
          <w:color w:val="000000" w:themeColor="text1"/>
          <w:sz w:val="28"/>
          <w:szCs w:val="28"/>
          <w:lang w:val="kk-KZ" w:eastAsia="en-US"/>
        </w:rPr>
        <w:t xml:space="preserve">Устемирова Айгерим Оразымбетовнаның  </w:t>
      </w:r>
      <w:r w:rsidRPr="008A360F">
        <w:rPr>
          <w:rFonts w:ascii="Times New Roman" w:eastAsia="Calibri" w:hAnsi="Times New Roman" w:cs="Times New Roman"/>
          <w:b/>
          <w:color w:val="000000" w:themeColor="text1"/>
          <w:sz w:val="28"/>
          <w:szCs w:val="28"/>
          <w:lang w:eastAsia="en-US"/>
        </w:rPr>
        <w:t>6</w:t>
      </w:r>
      <w:r w:rsidRPr="008A360F">
        <w:rPr>
          <w:rFonts w:ascii="Times New Roman" w:eastAsia="Calibri" w:hAnsi="Times New Roman" w:cs="Times New Roman"/>
          <w:b/>
          <w:color w:val="000000" w:themeColor="text1"/>
          <w:sz w:val="28"/>
          <w:szCs w:val="28"/>
          <w:lang w:val="en-US" w:eastAsia="en-US"/>
        </w:rPr>
        <w:t>D</w:t>
      </w:r>
      <w:r w:rsidRPr="008A360F">
        <w:rPr>
          <w:rFonts w:ascii="Times New Roman" w:eastAsia="Calibri" w:hAnsi="Times New Roman" w:cs="Times New Roman"/>
          <w:b/>
          <w:color w:val="000000" w:themeColor="text1"/>
          <w:sz w:val="28"/>
          <w:szCs w:val="28"/>
          <w:lang w:eastAsia="en-US"/>
        </w:rPr>
        <w:t>020200 – «</w:t>
      </w:r>
      <w:r w:rsidRPr="008A360F">
        <w:rPr>
          <w:rFonts w:ascii="Times New Roman" w:eastAsia="Calibri" w:hAnsi="Times New Roman" w:cs="Times New Roman"/>
          <w:b/>
          <w:color w:val="000000" w:themeColor="text1"/>
          <w:sz w:val="28"/>
          <w:szCs w:val="28"/>
          <w:lang w:val="kk-KZ" w:eastAsia="en-US"/>
        </w:rPr>
        <w:t>Халықаралық қатынастар</w:t>
      </w:r>
      <w:r w:rsidRPr="008A360F">
        <w:rPr>
          <w:rFonts w:ascii="Times New Roman" w:eastAsia="Calibri" w:hAnsi="Times New Roman" w:cs="Times New Roman"/>
          <w:b/>
          <w:color w:val="000000" w:themeColor="text1"/>
          <w:sz w:val="28"/>
          <w:szCs w:val="28"/>
          <w:lang w:eastAsia="en-US"/>
        </w:rPr>
        <w:t>»</w:t>
      </w:r>
      <w:r w:rsidRPr="008A360F">
        <w:rPr>
          <w:rFonts w:ascii="Times New Roman" w:eastAsia="Calibri" w:hAnsi="Times New Roman" w:cs="Times New Roman"/>
          <w:b/>
          <w:color w:val="000000" w:themeColor="text1"/>
          <w:sz w:val="28"/>
          <w:szCs w:val="28"/>
          <w:lang w:val="kk-KZ" w:eastAsia="en-US"/>
        </w:rPr>
        <w:t xml:space="preserve"> мамандығы бойынша философия докторы </w:t>
      </w:r>
      <w:r w:rsidRPr="008A360F">
        <w:rPr>
          <w:rFonts w:ascii="Times New Roman" w:eastAsia="Calibri" w:hAnsi="Times New Roman" w:cs="Times New Roman"/>
          <w:b/>
          <w:color w:val="000000" w:themeColor="text1"/>
          <w:sz w:val="28"/>
          <w:szCs w:val="28"/>
          <w:lang w:eastAsia="en-US"/>
        </w:rPr>
        <w:t>(</w:t>
      </w:r>
      <w:r w:rsidRPr="008A360F">
        <w:rPr>
          <w:rFonts w:ascii="Times New Roman" w:eastAsia="Calibri" w:hAnsi="Times New Roman" w:cs="Times New Roman"/>
          <w:b/>
          <w:color w:val="000000" w:themeColor="text1"/>
          <w:sz w:val="28"/>
          <w:szCs w:val="28"/>
          <w:lang w:val="en-US" w:eastAsia="en-US"/>
        </w:rPr>
        <w:t>PhD</w:t>
      </w:r>
      <w:r w:rsidRPr="008A360F">
        <w:rPr>
          <w:rFonts w:ascii="Times New Roman" w:eastAsia="Calibri" w:hAnsi="Times New Roman" w:cs="Times New Roman"/>
          <w:b/>
          <w:color w:val="000000" w:themeColor="text1"/>
          <w:sz w:val="28"/>
          <w:szCs w:val="28"/>
          <w:lang w:eastAsia="en-US"/>
        </w:rPr>
        <w:t>)</w:t>
      </w:r>
      <w:r w:rsidRPr="008A360F">
        <w:rPr>
          <w:rFonts w:ascii="Times New Roman" w:eastAsia="Calibri" w:hAnsi="Times New Roman" w:cs="Times New Roman"/>
          <w:b/>
          <w:color w:val="000000" w:themeColor="text1"/>
          <w:sz w:val="28"/>
          <w:szCs w:val="28"/>
          <w:lang w:val="en-US" w:eastAsia="en-US"/>
        </w:rPr>
        <w:t xml:space="preserve"> </w:t>
      </w:r>
      <w:r w:rsidRPr="008A360F">
        <w:rPr>
          <w:rFonts w:ascii="Times New Roman" w:eastAsia="Calibri" w:hAnsi="Times New Roman" w:cs="Times New Roman"/>
          <w:b/>
          <w:color w:val="000000" w:themeColor="text1"/>
          <w:sz w:val="28"/>
          <w:szCs w:val="28"/>
          <w:lang w:val="kk-KZ" w:eastAsia="en-US"/>
        </w:rPr>
        <w:t>дәрежесін алу үшін дайындалған «Орталық Азия мемлекеттері мен ҚХР-ның «Бір белдеу-бір жол» жобасы аясында мәдени-гуманитарлық ынт</w:t>
      </w:r>
      <w:r w:rsidR="008847D2" w:rsidRPr="008A360F">
        <w:rPr>
          <w:rFonts w:ascii="Times New Roman" w:eastAsia="Calibri" w:hAnsi="Times New Roman" w:cs="Times New Roman"/>
          <w:b/>
          <w:color w:val="000000" w:themeColor="text1"/>
          <w:sz w:val="28"/>
          <w:szCs w:val="28"/>
          <w:lang w:val="kk-KZ" w:eastAsia="en-US"/>
        </w:rPr>
        <w:t>ымақтастағының көпжақты форматы</w:t>
      </w:r>
      <w:r w:rsidRPr="008A360F">
        <w:rPr>
          <w:rFonts w:ascii="Times New Roman" w:eastAsia="Calibri" w:hAnsi="Times New Roman" w:cs="Times New Roman"/>
          <w:b/>
          <w:color w:val="000000" w:themeColor="text1"/>
          <w:sz w:val="28"/>
          <w:szCs w:val="28"/>
          <w:lang w:val="kk-KZ" w:eastAsia="en-US"/>
        </w:rPr>
        <w:t>» атты диссертациялық жұмысына</w:t>
      </w:r>
    </w:p>
    <w:p w:rsidR="00E55C03" w:rsidRPr="008A360F" w:rsidRDefault="00E55C03" w:rsidP="00E55C03">
      <w:pPr>
        <w:spacing w:after="0" w:line="240" w:lineRule="auto"/>
        <w:ind w:firstLine="709"/>
        <w:jc w:val="center"/>
        <w:rPr>
          <w:rFonts w:ascii="Times New Roman" w:eastAsia="Calibri" w:hAnsi="Times New Roman" w:cs="Times New Roman"/>
          <w:b/>
          <w:color w:val="000000" w:themeColor="text1"/>
          <w:sz w:val="28"/>
          <w:szCs w:val="28"/>
          <w:lang w:val="kk-KZ" w:eastAsia="en-US"/>
        </w:rPr>
      </w:pPr>
    </w:p>
    <w:p w:rsidR="00E55C03" w:rsidRPr="008A360F" w:rsidRDefault="00E55C03" w:rsidP="00E55C03">
      <w:pPr>
        <w:spacing w:after="0" w:line="240" w:lineRule="auto"/>
        <w:ind w:firstLine="709"/>
        <w:jc w:val="center"/>
        <w:rPr>
          <w:rFonts w:ascii="Times New Roman" w:eastAsia="Calibri" w:hAnsi="Times New Roman" w:cs="Times New Roman"/>
          <w:b/>
          <w:color w:val="000000" w:themeColor="text1"/>
          <w:sz w:val="28"/>
          <w:szCs w:val="28"/>
          <w:lang w:val="kk-KZ" w:eastAsia="en-US"/>
        </w:rPr>
      </w:pPr>
      <w:r w:rsidRPr="008A360F">
        <w:rPr>
          <w:rFonts w:ascii="Times New Roman" w:eastAsia="Calibri" w:hAnsi="Times New Roman" w:cs="Times New Roman"/>
          <w:b/>
          <w:color w:val="000000" w:themeColor="text1"/>
          <w:sz w:val="28"/>
          <w:szCs w:val="28"/>
          <w:lang w:val="kk-KZ" w:eastAsia="en-US"/>
        </w:rPr>
        <w:t>АҢДАТПА</w:t>
      </w:r>
    </w:p>
    <w:p w:rsidR="00635F3E" w:rsidRPr="008A360F" w:rsidRDefault="00E55C03" w:rsidP="00206CB1">
      <w:pPr>
        <w:spacing w:after="0" w:line="240" w:lineRule="auto"/>
        <w:ind w:left="57" w:right="57" w:firstLine="708"/>
        <w:jc w:val="both"/>
        <w:rPr>
          <w:rFonts w:ascii="Times New Roman" w:eastAsia="DengXian" w:hAnsi="Times New Roman" w:cs="Times New Roman"/>
          <w:color w:val="000000" w:themeColor="text1"/>
          <w:sz w:val="28"/>
          <w:szCs w:val="28"/>
          <w:lang w:val="kk-KZ"/>
        </w:rPr>
      </w:pPr>
      <w:r w:rsidRPr="008A360F">
        <w:rPr>
          <w:rFonts w:ascii="Times New Roman" w:eastAsia="DengXian" w:hAnsi="Times New Roman" w:cs="Times New Roman"/>
          <w:b/>
          <w:color w:val="000000" w:themeColor="text1"/>
          <w:sz w:val="28"/>
          <w:szCs w:val="28"/>
          <w:lang w:val="kk-KZ"/>
        </w:rPr>
        <w:t xml:space="preserve">Зерттеу тақырыбының өзектілігі. </w:t>
      </w:r>
      <w:r w:rsidR="00635F3E" w:rsidRPr="008A360F">
        <w:rPr>
          <w:rFonts w:ascii="Times New Roman" w:eastAsia="DengXian" w:hAnsi="Times New Roman" w:cs="Times New Roman"/>
          <w:color w:val="000000" w:themeColor="text1"/>
          <w:sz w:val="28"/>
          <w:szCs w:val="28"/>
          <w:lang w:val="kk-KZ"/>
        </w:rPr>
        <w:t>Тақырыптың өзектілігі Қы</w:t>
      </w:r>
      <w:r w:rsidR="00633830">
        <w:rPr>
          <w:rFonts w:ascii="Times New Roman" w:eastAsia="DengXian" w:hAnsi="Times New Roman" w:cs="Times New Roman"/>
          <w:color w:val="000000" w:themeColor="text1"/>
          <w:sz w:val="28"/>
          <w:szCs w:val="28"/>
          <w:lang w:val="kk-KZ"/>
        </w:rPr>
        <w:t>тай Халық Республикасы ұсынған «Бір белдеу-бір жол»</w:t>
      </w:r>
      <w:r w:rsidR="00635F3E" w:rsidRPr="008A360F">
        <w:rPr>
          <w:rFonts w:ascii="Times New Roman" w:eastAsia="DengXian" w:hAnsi="Times New Roman" w:cs="Times New Roman"/>
          <w:color w:val="000000" w:themeColor="text1"/>
          <w:sz w:val="28"/>
          <w:szCs w:val="28"/>
          <w:lang w:val="kk-KZ"/>
        </w:rPr>
        <w:t xml:space="preserve"> (BRI) бастамасын іске асыру жағдайында Еуразиядағы халықаралық ынтымақтастықтың жаңа сапасын айқындайтын саяси, экономикалық және мәдени — өркениеттік факторлардың жиынтығына байланысты.</w:t>
      </w:r>
    </w:p>
    <w:p w:rsidR="006D2B95" w:rsidRPr="003874B1" w:rsidRDefault="006D2B95"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3874B1">
        <w:rPr>
          <w:rFonts w:ascii="Times New Roman" w:eastAsia="DengXian" w:hAnsi="Times New Roman" w:cs="Times New Roman"/>
          <w:color w:val="000000" w:themeColor="text1"/>
          <w:sz w:val="28"/>
          <w:szCs w:val="28"/>
          <w:lang w:val="kk-KZ"/>
        </w:rPr>
        <w:t>Біріншіден, ҚХР-ның  экономикасының тұрақты өсуді оның әлемдегі ең ірі экономикалардың бірі болып отырғандығы белгілі. Қытай көрші мемлекеттермен, соның ішінде Орталық Азия елдерімен байланыстарын нығайту арқылы олардың ресурстары мен нарықтарына қол жеткізуге тырысады. Бұл бағытта ҚХР-на көпжақты дипломатияны дамыту стратегиялық тұрғыдан тиімді болып отыр. Осы тақырыптың маңыздылығына қарамастан, іргелі зерттеулердің көлемі әлі де шектеулі, әсіресе мемлекеттердің көпжақты өзара әрекеттесу формалары толық ашылмаған.</w:t>
      </w:r>
    </w:p>
    <w:p w:rsidR="006D2B95" w:rsidRPr="006D2B95" w:rsidRDefault="006D2B95" w:rsidP="006D2B95">
      <w:pPr>
        <w:spacing w:after="0" w:line="240" w:lineRule="auto"/>
        <w:ind w:left="57" w:right="57" w:firstLine="708"/>
        <w:jc w:val="both"/>
        <w:rPr>
          <w:rFonts w:ascii="Times New Roman" w:eastAsia="DengXian" w:hAnsi="Times New Roman" w:cs="Times New Roman"/>
          <w:color w:val="000000" w:themeColor="text1"/>
          <w:sz w:val="28"/>
          <w:szCs w:val="28"/>
          <w:lang w:val="kk-KZ"/>
        </w:rPr>
      </w:pPr>
      <w:r w:rsidRPr="006D2B95">
        <w:rPr>
          <w:rFonts w:ascii="Times New Roman" w:eastAsia="DengXian" w:hAnsi="Times New Roman" w:cs="Times New Roman"/>
          <w:color w:val="000000" w:themeColor="text1"/>
          <w:sz w:val="28"/>
          <w:szCs w:val="28"/>
          <w:lang w:val="kk-KZ"/>
        </w:rPr>
        <w:t xml:space="preserve">Екіншіден, қазіргі халықаралық қатынастарда «жұмсақ күштің» құралы ретінде мәдени дипломатияға көп көңіл бөлінеді. Осы орайда BRI аясында мемлекеттердің өзара ықпалдасуында мәдени-гуманитарлық өлшемдер маңызды сала екендігі байқалады. «Бір белдеу-бір жол» бастамасы халықаралық қатынастарда экономика мен инфрақұрылымдармен шектелмейді, академиялық алмасуларды, жастар бағдарламаларын, мәдени серіктестіктерді қамтитын тұрақты гуманитарлық байланыстардың да алатын орны ерекше.  Демек, бұл бағытты зерттеп, білудің маңызы өте жоғары. Бұл идеологиялық үстемдікке емес, мәдени әртүрлілікті құрметтеуге негізделген өзара әрекеттесудің жаңа үлгісін зерттеу заман талабы.   </w:t>
      </w:r>
    </w:p>
    <w:p w:rsidR="006D2B95" w:rsidRPr="003874B1" w:rsidRDefault="006D2B95"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3874B1">
        <w:rPr>
          <w:rFonts w:ascii="Times New Roman" w:eastAsia="DengXian" w:hAnsi="Times New Roman" w:cs="Times New Roman"/>
          <w:color w:val="000000" w:themeColor="text1"/>
          <w:sz w:val="28"/>
          <w:szCs w:val="28"/>
          <w:lang w:val="kk-KZ"/>
        </w:rPr>
        <w:t>Үшіншіден, Орталық Азия бірегей тарихи-мәдени мұраға ие, аймақтың BRI мегажобасын іске асырудағы негізгі аймақ ретінде танымалдығы артып келеді. Ресей империясы мен КСРО кезеңдерінде Қытай мен аймақ елдері арасындағы байланыс тарихи жағдайлармен шектелген. ХХІ ғасырда, әсіресе Ұлы Жібек жолы тұжырымдамасының тарихи сабақтастығы аясында гуманитарлық байланыстар қарқынды дамуда. Бұл ретте институционалдық ресімделген халықаралық жобаларға бірнеше елдің қатысуын көздейтін көпжақты формат аймақтық интеграция үшін жаңа белестерді ашады және ғылыми талдауды талап етеді.</w:t>
      </w:r>
    </w:p>
    <w:p w:rsidR="006D2B95" w:rsidRPr="003874B1" w:rsidRDefault="006D2B95"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3874B1">
        <w:rPr>
          <w:rFonts w:ascii="Times New Roman" w:eastAsia="DengXian" w:hAnsi="Times New Roman" w:cs="Times New Roman"/>
          <w:color w:val="000000" w:themeColor="text1"/>
          <w:sz w:val="28"/>
          <w:szCs w:val="28"/>
          <w:lang w:val="kk-KZ"/>
        </w:rPr>
        <w:t xml:space="preserve">Төртіншіден, Қытайдың мәдени беделінің өсуі және оның жаһандық ықпалының күшеюі Конфуций сияқты институттарының шетелде қытай тілі мен мәдениетін ілгерілетуге бағытталған іс-шараларының кеңеюімен қатар </w:t>
      </w:r>
      <w:r w:rsidRPr="003874B1">
        <w:rPr>
          <w:rFonts w:ascii="Times New Roman" w:eastAsia="DengXian" w:hAnsi="Times New Roman" w:cs="Times New Roman"/>
          <w:color w:val="000000" w:themeColor="text1"/>
          <w:sz w:val="28"/>
          <w:szCs w:val="28"/>
          <w:lang w:val="kk-KZ"/>
        </w:rPr>
        <w:lastRenderedPageBreak/>
        <w:t>жүреді. Институционалдық құрылымдар бір жағынан — өзара мәдени жақындасу құралы ретінде, екінші жағынан — ҚХР-ның идеологиялық ықпалы мен «мәдени проекциясының» құралы ретінде. Трансшекаралық ұтқырлық және мәдени жаһанданудың өсуі жағдайында ұлттық бірегейлік, тіл саясаты және мәдени алмасудың асимметриялық мәселелерімен қатар, мәдени-гуманитарлық өзара іс-қимылдың тетіктерін, форматтары мен тәуекелдерін ғылыми талдау қажеттілігі туындайды.</w:t>
      </w:r>
    </w:p>
    <w:p w:rsidR="006D2B95" w:rsidRPr="003874B1" w:rsidRDefault="00635F3E"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0C5E69">
        <w:rPr>
          <w:rFonts w:ascii="Times New Roman" w:eastAsia="DengXian" w:hAnsi="Times New Roman" w:cs="Times New Roman"/>
          <w:color w:val="000000" w:themeColor="text1"/>
          <w:sz w:val="28"/>
          <w:szCs w:val="28"/>
          <w:lang w:val="kk-KZ"/>
        </w:rPr>
        <w:t xml:space="preserve">Бесіншіден, </w:t>
      </w:r>
      <w:r w:rsidR="006D2B95" w:rsidRPr="000C5E69">
        <w:rPr>
          <w:rFonts w:ascii="Times New Roman" w:eastAsia="+mn-ea" w:hAnsi="Times New Roman" w:cs="Times New Roman"/>
          <w:color w:val="000000"/>
          <w:kern w:val="24"/>
          <w:sz w:val="28"/>
          <w:szCs w:val="28"/>
          <w:lang w:val="kk-KZ"/>
        </w:rPr>
        <w:t>Орталық Азия - ҚХР, АҚШ, Ресей, Түркия, ЕО елдері сияқты ірі сыртқы саяси акторлар арасындағы геосаяси «ойын» алаңы. Бұл жағдайда BRI-дің мәдени-гуманитарлық өлшемі жұмсақ бәсекелестік пен халықтар арасындағы тұрақты сенімділікті қалыптастыру аймағы ретінде ерекше маңызға ие болады. Қазіргі уақытта Орталық Азия терең ғылыми түсінуді қажет ететін аймақтық мәдени ланфшафты қалыптастырушылардың біріне айналады.</w:t>
      </w:r>
      <w:r w:rsidR="006D2B95" w:rsidRPr="003874B1">
        <w:rPr>
          <w:rFonts w:ascii="Times New Roman" w:eastAsia="+mn-ea" w:hAnsi="Times New Roman" w:cs="Times New Roman"/>
          <w:color w:val="000000"/>
          <w:kern w:val="24"/>
          <w:sz w:val="24"/>
          <w:szCs w:val="24"/>
          <w:lang w:val="kk-KZ"/>
        </w:rPr>
        <w:t xml:space="preserve"> </w:t>
      </w:r>
    </w:p>
    <w:p w:rsidR="006D2B95" w:rsidRPr="003874B1" w:rsidRDefault="006D2B95"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3874B1">
        <w:rPr>
          <w:rFonts w:ascii="Times New Roman" w:eastAsia="DengXian" w:hAnsi="Times New Roman" w:cs="Times New Roman"/>
          <w:color w:val="000000" w:themeColor="text1"/>
          <w:sz w:val="28"/>
          <w:szCs w:val="28"/>
          <w:lang w:val="kk-KZ"/>
        </w:rPr>
        <w:t>Осылайша, диссертациялық зерттеудің таңдалған тақырыбы ғылыми және практикалық тұрғыдан өте маңызды. Бұл BRI-дің мәдени-гуманитарлық өлшемін Еуразияның жаңа гуманитарлық кеңістігін қалыптастырудың маңызды құралы ретінде бағалауға мүмкіндік береді және өзгермелі халықаралық қатынастар жағдайында көпжақты өзара іс-қимылдың болашағы мен тәуекелдерін болжау үшін негіз болады.</w:t>
      </w:r>
    </w:p>
    <w:p w:rsidR="006D2B95" w:rsidRPr="003874B1" w:rsidRDefault="00E55C03"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8A360F">
        <w:rPr>
          <w:rFonts w:ascii="Times New Roman" w:eastAsia="DengXian" w:hAnsi="Times New Roman" w:cs="Times New Roman"/>
          <w:b/>
          <w:color w:val="000000" w:themeColor="text1"/>
          <w:sz w:val="28"/>
          <w:szCs w:val="28"/>
          <w:lang w:val="kk-KZ"/>
        </w:rPr>
        <w:t xml:space="preserve">Зерттеу нысаны. </w:t>
      </w:r>
      <w:r w:rsidR="006D2B95" w:rsidRPr="003874B1">
        <w:rPr>
          <w:rFonts w:ascii="Times New Roman" w:eastAsia="DengXian" w:hAnsi="Times New Roman" w:cs="Times New Roman"/>
          <w:color w:val="000000" w:themeColor="text1"/>
          <w:sz w:val="28"/>
          <w:szCs w:val="28"/>
          <w:lang w:val="kk-KZ"/>
        </w:rPr>
        <w:t>Орталық Азия елдері мен Қытай Халық Республикасының «Бір белдеу-бір жол» жобасы аясында мәдени</w:t>
      </w:r>
      <w:r w:rsidR="006D2B95" w:rsidRPr="003874B1">
        <w:rPr>
          <w:rFonts w:ascii="Times New Roman" w:eastAsia="DengXian" w:hAnsi="Times New Roman" w:cs="Times New Roman" w:hint="eastAsia"/>
          <w:color w:val="000000" w:themeColor="text1"/>
          <w:sz w:val="28"/>
          <w:szCs w:val="28"/>
          <w:lang w:val="kk-KZ"/>
        </w:rPr>
        <w:t>-</w:t>
      </w:r>
      <w:r w:rsidR="006D2B95" w:rsidRPr="003874B1">
        <w:rPr>
          <w:rFonts w:ascii="Times New Roman" w:eastAsia="DengXian" w:hAnsi="Times New Roman" w:cs="Times New Roman"/>
          <w:color w:val="000000" w:themeColor="text1"/>
          <w:sz w:val="28"/>
          <w:szCs w:val="28"/>
          <w:lang w:val="kk-KZ"/>
        </w:rPr>
        <w:t>гуманитарлық ынтамақтастығының көпжақты формалары.</w:t>
      </w:r>
    </w:p>
    <w:p w:rsidR="006D2B95" w:rsidRPr="00135F4E" w:rsidRDefault="00E55C03" w:rsidP="00E55C03">
      <w:pPr>
        <w:spacing w:after="0" w:line="240" w:lineRule="auto"/>
        <w:ind w:left="57" w:right="57" w:firstLine="708"/>
        <w:jc w:val="both"/>
        <w:rPr>
          <w:rFonts w:ascii="Times New Roman" w:eastAsia="DengXian" w:hAnsi="Times New Roman" w:cs="Times New Roman"/>
          <w:color w:val="000000" w:themeColor="text1"/>
          <w:sz w:val="28"/>
          <w:szCs w:val="28"/>
          <w:lang w:val="kk-KZ"/>
        </w:rPr>
      </w:pPr>
      <w:r w:rsidRPr="008A360F">
        <w:rPr>
          <w:rFonts w:ascii="Times New Roman" w:eastAsia="DengXian" w:hAnsi="Times New Roman" w:cs="Times New Roman"/>
          <w:b/>
          <w:color w:val="000000" w:themeColor="text1"/>
          <w:sz w:val="28"/>
          <w:szCs w:val="28"/>
          <w:lang w:val="kk-KZ"/>
        </w:rPr>
        <w:t xml:space="preserve"> Зерттеу пәні. </w:t>
      </w:r>
      <w:r w:rsidR="006D2B95" w:rsidRPr="003874B1">
        <w:rPr>
          <w:rFonts w:ascii="Times New Roman" w:eastAsia="DengXian" w:hAnsi="Times New Roman" w:cs="Times New Roman"/>
          <w:color w:val="000000" w:themeColor="text1"/>
          <w:sz w:val="28"/>
          <w:szCs w:val="28"/>
          <w:lang w:val="kk-KZ"/>
        </w:rPr>
        <w:t>Орталық Азия мен ҚХР арасындағы мәдени-гуманитарлық қатынастардың стратегиялық ерекшеліктері мен саяси-дипломатиялық контекстіндегі қалыптасу мен институционализациялану үрдісі.</w:t>
      </w:r>
    </w:p>
    <w:p w:rsidR="006D2B95" w:rsidRPr="003874B1" w:rsidRDefault="00E55C03"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8A360F">
        <w:rPr>
          <w:rFonts w:ascii="Times New Roman" w:eastAsia="DengXian" w:hAnsi="Times New Roman" w:cs="Times New Roman"/>
          <w:b/>
          <w:color w:val="000000" w:themeColor="text1"/>
          <w:sz w:val="28"/>
          <w:szCs w:val="28"/>
          <w:lang w:val="kk-KZ"/>
        </w:rPr>
        <w:t xml:space="preserve">Зерттеу мақсаты. </w:t>
      </w:r>
      <w:r w:rsidR="006D2B95" w:rsidRPr="003874B1">
        <w:rPr>
          <w:rFonts w:ascii="Times New Roman" w:eastAsia="DengXian" w:hAnsi="Times New Roman" w:cs="Times New Roman"/>
          <w:color w:val="000000" w:themeColor="text1"/>
          <w:sz w:val="28"/>
          <w:szCs w:val="28"/>
          <w:lang w:val="kk-KZ"/>
        </w:rPr>
        <w:t>«Бір белдеу-бір жол» жобасы аясында Орталық Азия елдері мен ҚХР-ның мәдени-гуманитарлық көпжақты байланыстарының  формаларын,  бағыттарын және тетіктерін кешенді талдау және ықтимал қатерлер мен болашағын анықтау .</w:t>
      </w:r>
    </w:p>
    <w:p w:rsidR="006D2B95" w:rsidRPr="003874B1" w:rsidRDefault="006D2B95" w:rsidP="006D2B95">
      <w:pPr>
        <w:spacing w:after="0" w:line="240" w:lineRule="auto"/>
        <w:ind w:right="57" w:firstLine="709"/>
        <w:jc w:val="both"/>
        <w:rPr>
          <w:rFonts w:ascii="Times New Roman" w:eastAsia="DengXian" w:hAnsi="Times New Roman" w:cs="Times New Roman"/>
          <w:color w:val="000000" w:themeColor="text1"/>
          <w:sz w:val="28"/>
          <w:szCs w:val="28"/>
          <w:lang w:val="kk-KZ"/>
        </w:rPr>
      </w:pPr>
      <w:r w:rsidRPr="003874B1">
        <w:rPr>
          <w:rFonts w:ascii="Times New Roman" w:eastAsia="DengXian" w:hAnsi="Times New Roman" w:cs="Times New Roman"/>
          <w:color w:val="000000" w:themeColor="text1"/>
          <w:sz w:val="28"/>
          <w:szCs w:val="28"/>
          <w:lang w:val="kk-KZ"/>
        </w:rPr>
        <w:t xml:space="preserve">Мақсатқа жету үшін төмендегідей </w:t>
      </w:r>
      <w:r w:rsidRPr="003874B1">
        <w:rPr>
          <w:rFonts w:ascii="Times New Roman" w:eastAsia="DengXian" w:hAnsi="Times New Roman" w:cs="Times New Roman"/>
          <w:b/>
          <w:color w:val="000000" w:themeColor="text1"/>
          <w:sz w:val="28"/>
          <w:szCs w:val="28"/>
          <w:lang w:val="kk-KZ"/>
        </w:rPr>
        <w:t>міндеттерді</w:t>
      </w:r>
      <w:r w:rsidRPr="003874B1">
        <w:rPr>
          <w:rFonts w:ascii="Times New Roman" w:eastAsia="DengXian" w:hAnsi="Times New Roman" w:cs="Times New Roman"/>
          <w:color w:val="000000" w:themeColor="text1"/>
          <w:sz w:val="28"/>
          <w:szCs w:val="28"/>
          <w:lang w:val="kk-KZ"/>
        </w:rPr>
        <w:t xml:space="preserve"> </w:t>
      </w:r>
      <w:r w:rsidRPr="003874B1">
        <w:rPr>
          <w:rFonts w:ascii="Times New Roman" w:eastAsia="DengXian" w:hAnsi="Times New Roman" w:cs="Times New Roman"/>
          <w:b/>
          <w:color w:val="000000" w:themeColor="text1"/>
          <w:sz w:val="28"/>
          <w:szCs w:val="28"/>
          <w:lang w:val="kk-KZ"/>
        </w:rPr>
        <w:t xml:space="preserve"> </w:t>
      </w:r>
      <w:r w:rsidRPr="003874B1">
        <w:rPr>
          <w:rFonts w:ascii="Times New Roman" w:eastAsia="DengXian" w:hAnsi="Times New Roman" w:cs="Times New Roman"/>
          <w:color w:val="000000" w:themeColor="text1"/>
          <w:sz w:val="28"/>
          <w:szCs w:val="28"/>
          <w:lang w:val="kk-KZ"/>
        </w:rPr>
        <w:t>жүзеге асыру көзделеді:</w:t>
      </w:r>
    </w:p>
    <w:p w:rsidR="006D2B95" w:rsidRPr="003874B1" w:rsidRDefault="006D2B95" w:rsidP="006D2B95">
      <w:pPr>
        <w:numPr>
          <w:ilvl w:val="0"/>
          <w:numId w:val="5"/>
        </w:numPr>
        <w:spacing w:after="0" w:line="240" w:lineRule="auto"/>
        <w:contextualSpacing/>
        <w:jc w:val="both"/>
        <w:rPr>
          <w:rFonts w:ascii="Times New Roman" w:hAnsi="Times New Roman" w:cs="Times New Roman"/>
          <w:sz w:val="28"/>
          <w:szCs w:val="28"/>
          <w:lang w:val="kk-KZ"/>
        </w:rPr>
      </w:pPr>
      <w:r w:rsidRPr="003874B1">
        <w:rPr>
          <w:rFonts w:ascii="Times New Roman" w:hAnsi="Times New Roman" w:cs="Times New Roman"/>
          <w:sz w:val="28"/>
          <w:szCs w:val="28"/>
          <w:lang w:val="kk-KZ"/>
        </w:rPr>
        <w:t xml:space="preserve">Халықаралық қатынастардағы мәдени-гуманитарлық байланыстардың </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hAnsi="Times New Roman" w:cs="Times New Roman"/>
          <w:sz w:val="28"/>
          <w:szCs w:val="28"/>
          <w:lang w:val="kk-KZ"/>
        </w:rPr>
        <w:t>теориялық негіздері мен концепцияларын талдау;</w:t>
      </w:r>
    </w:p>
    <w:p w:rsidR="006D2B95" w:rsidRPr="003874B1" w:rsidRDefault="006D2B95" w:rsidP="006D2B95">
      <w:pPr>
        <w:numPr>
          <w:ilvl w:val="0"/>
          <w:numId w:val="5"/>
        </w:numPr>
        <w:spacing w:after="0" w:line="240" w:lineRule="auto"/>
        <w:contextualSpacing/>
        <w:jc w:val="distribute"/>
        <w:rPr>
          <w:rFonts w:ascii="Times New Roman" w:hAnsi="Times New Roman" w:cs="Times New Roman"/>
          <w:sz w:val="28"/>
          <w:szCs w:val="28"/>
          <w:lang w:val="kk-KZ"/>
        </w:rPr>
      </w:pPr>
      <w:r w:rsidRPr="003874B1">
        <w:rPr>
          <w:rFonts w:ascii="Times New Roman" w:eastAsia="DengXian" w:hAnsi="Times New Roman" w:cs="Times New Roman"/>
          <w:bCs/>
          <w:color w:val="000000" w:themeColor="text1"/>
          <w:sz w:val="28"/>
          <w:szCs w:val="28"/>
          <w:lang w:val="kk-KZ"/>
        </w:rPr>
        <w:t>«Бір белдеу-бір жол» жобасы аясында мәдени-гуманитарлық</w:t>
      </w:r>
      <w:r w:rsidRPr="003874B1">
        <w:rPr>
          <w:rFonts w:ascii="Times New Roman" w:eastAsia="DengXian" w:hAnsi="Times New Roman" w:cs="Times New Roman"/>
          <w:color w:val="000000" w:themeColor="text1"/>
          <w:sz w:val="28"/>
          <w:szCs w:val="28"/>
          <w:lang w:val="kk-KZ"/>
        </w:rPr>
        <w:t xml:space="preserve">  </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eastAsia="DengXian" w:hAnsi="Times New Roman" w:cs="Times New Roman"/>
          <w:bCs/>
          <w:color w:val="000000" w:themeColor="text1"/>
          <w:sz w:val="28"/>
          <w:szCs w:val="28"/>
          <w:lang w:val="kk-KZ"/>
        </w:rPr>
        <w:t>ынтымақтастықты зерттеудің әдіснамалық тәсілдерін жүйелеу;</w:t>
      </w:r>
    </w:p>
    <w:p w:rsidR="006D2B95" w:rsidRPr="003874B1" w:rsidRDefault="006D2B95" w:rsidP="006D2B95">
      <w:pPr>
        <w:numPr>
          <w:ilvl w:val="0"/>
          <w:numId w:val="5"/>
        </w:numPr>
        <w:spacing w:after="0" w:line="240" w:lineRule="auto"/>
        <w:contextualSpacing/>
        <w:jc w:val="distribute"/>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 xml:space="preserve">Қытайдың Орталық Азия мемлекеттеріне мәдени стратегиясының </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эволюциясын саралау;</w:t>
      </w:r>
    </w:p>
    <w:p w:rsidR="006D2B95" w:rsidRPr="003874B1" w:rsidRDefault="006D2B95" w:rsidP="006D2B95">
      <w:pPr>
        <w:numPr>
          <w:ilvl w:val="0"/>
          <w:numId w:val="5"/>
        </w:numPr>
        <w:spacing w:after="0" w:line="240" w:lineRule="auto"/>
        <w:contextualSpacing/>
        <w:jc w:val="distribute"/>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 xml:space="preserve">ҚХР-ның «Бір белдеу- бір жол» жобасы аясында  Орталық Азия </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мемлекеттеріне Қытайдың мәдени стратегиясының динамикасын талдау;</w:t>
      </w:r>
    </w:p>
    <w:p w:rsidR="006D2B95" w:rsidRPr="003874B1" w:rsidRDefault="006D2B95" w:rsidP="006D2B95">
      <w:pPr>
        <w:numPr>
          <w:ilvl w:val="0"/>
          <w:numId w:val="5"/>
        </w:numPr>
        <w:spacing w:after="0" w:line="240" w:lineRule="auto"/>
        <w:contextualSpacing/>
        <w:jc w:val="distribute"/>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 xml:space="preserve">«Бір белдеу- бір жол» жобасы шеңберіндегі Орталық Азия </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мемлекеттері мен Қытайдың мәдени-гуманитарлық ынтымақтастықтың институционалдық форматтарын дифференцияциялау;</w:t>
      </w:r>
    </w:p>
    <w:p w:rsidR="006D2B95" w:rsidRPr="003874B1" w:rsidRDefault="006D2B95" w:rsidP="006D2B95">
      <w:pPr>
        <w:numPr>
          <w:ilvl w:val="0"/>
          <w:numId w:val="5"/>
        </w:numPr>
        <w:spacing w:after="0" w:line="240" w:lineRule="auto"/>
        <w:contextualSpacing/>
        <w:jc w:val="distribute"/>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 xml:space="preserve">Қытай-Орталық Азия ынтымақтастығы шеңберінде гуманитарлық </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lastRenderedPageBreak/>
        <w:t>бағытын қалыптастырудағы халықаралық ұйымдардың рөлін анықтау;</w:t>
      </w:r>
    </w:p>
    <w:p w:rsidR="006D2B95" w:rsidRPr="003874B1" w:rsidRDefault="006D2B95" w:rsidP="006D2B95">
      <w:pPr>
        <w:numPr>
          <w:ilvl w:val="0"/>
          <w:numId w:val="5"/>
        </w:numPr>
        <w:spacing w:after="0" w:line="240" w:lineRule="auto"/>
        <w:contextualSpacing/>
        <w:jc w:val="distribute"/>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 xml:space="preserve">Қытайлық «Бір белдеу-бір жол» жобасы аясындағы гуманитарлық </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өзара әрекеттесудің асимметриясына байланысты мәселелерін, қауіп -қатерлерін ашу;</w:t>
      </w:r>
    </w:p>
    <w:p w:rsidR="006D2B95" w:rsidRPr="003874B1" w:rsidRDefault="006D2B95" w:rsidP="006D2B95">
      <w:pPr>
        <w:numPr>
          <w:ilvl w:val="0"/>
          <w:numId w:val="5"/>
        </w:numPr>
        <w:spacing w:after="0" w:line="240" w:lineRule="auto"/>
        <w:contextualSpacing/>
        <w:jc w:val="distribute"/>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Қытайдың «Бір белдеу-бір жол» жобасы аясындағы мәдени-</w:t>
      </w:r>
    </w:p>
    <w:p w:rsidR="006D2B95" w:rsidRPr="003874B1" w:rsidRDefault="006D2B95" w:rsidP="006D2B95">
      <w:pPr>
        <w:spacing w:after="0" w:line="240" w:lineRule="auto"/>
        <w:contextualSpacing/>
        <w:jc w:val="both"/>
        <w:rPr>
          <w:rFonts w:ascii="Times New Roman" w:hAnsi="Times New Roman" w:cs="Times New Roman"/>
          <w:sz w:val="28"/>
          <w:szCs w:val="28"/>
          <w:lang w:val="kk-KZ"/>
        </w:rPr>
      </w:pPr>
      <w:r w:rsidRPr="003874B1">
        <w:rPr>
          <w:rFonts w:ascii="Times New Roman" w:eastAsia="DengXian" w:hAnsi="Times New Roman" w:cs="Times New Roman"/>
          <w:color w:val="000000" w:themeColor="text1"/>
          <w:sz w:val="28"/>
          <w:szCs w:val="28"/>
          <w:lang w:val="kk-KZ"/>
        </w:rPr>
        <w:t>гуманитарлық қарым-қатынастардың  болашағын анықтау.</w:t>
      </w:r>
    </w:p>
    <w:p w:rsidR="006D2B95" w:rsidRPr="006D2B95" w:rsidRDefault="00E55C03" w:rsidP="00135F4E">
      <w:pPr>
        <w:pStyle w:val="a4"/>
        <w:spacing w:before="0" w:beforeAutospacing="0" w:after="0" w:afterAutospacing="0"/>
        <w:ind w:firstLine="708"/>
        <w:jc w:val="both"/>
        <w:rPr>
          <w:sz w:val="28"/>
          <w:szCs w:val="28"/>
          <w:lang w:val="kk-KZ"/>
        </w:rPr>
      </w:pPr>
      <w:r w:rsidRPr="008A360F">
        <w:rPr>
          <w:rFonts w:eastAsia="DengXian"/>
          <w:b/>
          <w:color w:val="000000" w:themeColor="text1"/>
          <w:sz w:val="28"/>
          <w:szCs w:val="28"/>
          <w:lang w:val="kk-KZ"/>
        </w:rPr>
        <w:t xml:space="preserve">Тақырыптың зерттелу деңгейі. </w:t>
      </w:r>
      <w:r w:rsidR="006D2B95" w:rsidRPr="006D2B95">
        <w:rPr>
          <w:sz w:val="28"/>
          <w:szCs w:val="28"/>
          <w:lang w:val="kk-KZ"/>
        </w:rPr>
        <w:t>Қытайдың «Бір белдеу – бір жол» бастамасы шеңберіндегі көпжақты мәдени-гуманитарлық ынтымақтастық қазіргі халықаралық қатынастар саласында қалыптасып келе жатқан жаңа, бірақ қарқынды дамып жатқан ғылыми бағыттардың бірі болып табылады. Бұл мәселе бойынша Қытай, Батыс және Орталық Азия елдерінде жүргізілген зерттеулер қазіргі таңда өзара толықтыратын көпдеңгейлі ғылыми және институционалдық байланыстарды құрап отыр.</w:t>
      </w:r>
    </w:p>
    <w:p w:rsidR="006D2B95" w:rsidRPr="006D2B95" w:rsidRDefault="006D2B95" w:rsidP="006D2B95">
      <w:pPr>
        <w:pStyle w:val="a4"/>
        <w:spacing w:before="0" w:beforeAutospacing="0" w:after="0" w:afterAutospacing="0"/>
        <w:ind w:firstLine="708"/>
        <w:jc w:val="both"/>
        <w:rPr>
          <w:sz w:val="28"/>
          <w:szCs w:val="28"/>
          <w:lang w:val="kk-KZ"/>
        </w:rPr>
      </w:pPr>
      <w:r w:rsidRPr="006D2B95">
        <w:rPr>
          <w:sz w:val="28"/>
          <w:szCs w:val="28"/>
          <w:lang w:val="kk-KZ"/>
        </w:rPr>
        <w:t>Қытайда бұл бастаманың гуманитарлық қыры жүйелі түрде зерттелуде. Елдің жетекші ғылыми мекемелері – Қытай қоғамдық ғылымдар академиясы, Жэньминь университеті, Фудань университеті және басқалар – мәдени дипломатия мен «жұмсақ күш» стратегиясының тиімділігін ғылыми тұрғыда с</w:t>
      </w:r>
      <w:r>
        <w:rPr>
          <w:sz w:val="28"/>
          <w:szCs w:val="28"/>
          <w:lang w:val="kk-KZ"/>
        </w:rPr>
        <w:t xml:space="preserve">араптауда. Қытай зерттеушілері </w:t>
      </w:r>
      <w:r w:rsidRPr="006D2B95">
        <w:rPr>
          <w:sz w:val="28"/>
          <w:szCs w:val="28"/>
          <w:lang w:val="kk-KZ"/>
        </w:rPr>
        <w:t>Дэн Хао, Сяо Бинь, Тянь Шу</w:t>
      </w:r>
      <w:r>
        <w:rPr>
          <w:sz w:val="28"/>
          <w:szCs w:val="28"/>
          <w:lang w:val="kk-KZ"/>
        </w:rPr>
        <w:t xml:space="preserve"> және т.б.</w:t>
      </w:r>
      <w:r w:rsidRPr="006D2B95">
        <w:rPr>
          <w:sz w:val="28"/>
          <w:szCs w:val="28"/>
          <w:lang w:val="kk-KZ"/>
        </w:rPr>
        <w:t xml:space="preserve"> мәдени ықпалдастық, Конфуций институттарының рөлі, білім беру және студент алмасу бағдарламаларының аймақтық ықпалына баса назар аударады.</w:t>
      </w:r>
    </w:p>
    <w:p w:rsidR="006D2B95" w:rsidRPr="006D2B95" w:rsidRDefault="006D2B95" w:rsidP="006D2B95">
      <w:pPr>
        <w:pStyle w:val="a4"/>
        <w:spacing w:before="0" w:beforeAutospacing="0" w:after="0" w:afterAutospacing="0"/>
        <w:jc w:val="both"/>
        <w:rPr>
          <w:sz w:val="28"/>
          <w:szCs w:val="28"/>
          <w:lang w:val="kk-KZ"/>
        </w:rPr>
      </w:pPr>
      <w:r w:rsidRPr="006D2B95">
        <w:rPr>
          <w:sz w:val="28"/>
          <w:szCs w:val="28"/>
          <w:lang w:val="kk-KZ"/>
        </w:rPr>
        <w:t>Батыс академиялық ортасы, әсіресе MERICS сынды зерттеу орталықтары, Қытайдың ақпараттық саясаты мен академиялық еркіндікке әсерін сыни тұрғыда қарастырады. Бұл еңбектер Қытайдың халықаралық беделін нығайтудағы мәдени стратегиялардың тиімділігін бағамдауға мүмкіндік береді.</w:t>
      </w:r>
    </w:p>
    <w:p w:rsidR="006D2B95" w:rsidRPr="006D2B95" w:rsidRDefault="006D2B95" w:rsidP="006D2B95">
      <w:pPr>
        <w:pStyle w:val="a4"/>
        <w:spacing w:before="0" w:beforeAutospacing="0" w:after="0" w:afterAutospacing="0"/>
        <w:ind w:firstLine="708"/>
        <w:jc w:val="both"/>
        <w:rPr>
          <w:sz w:val="28"/>
          <w:szCs w:val="28"/>
          <w:lang w:val="kk-KZ"/>
        </w:rPr>
      </w:pPr>
      <w:r w:rsidRPr="006D2B95">
        <w:rPr>
          <w:sz w:val="28"/>
          <w:szCs w:val="28"/>
          <w:lang w:val="kk-KZ"/>
        </w:rPr>
        <w:t>Посткеңестік кеңістікте, әсіресе Ресей мен Орталық Азия елдерінде, бастамаға деген ғылыми қызығушылық а</w:t>
      </w:r>
      <w:r>
        <w:rPr>
          <w:sz w:val="28"/>
          <w:szCs w:val="28"/>
          <w:lang w:val="kk-KZ"/>
        </w:rPr>
        <w:t>ртып келеді. Ресейлік ғалымдар Лузянин С.Г., Маслов А.А.</w:t>
      </w:r>
      <w:r w:rsidRPr="006D2B95">
        <w:rPr>
          <w:sz w:val="28"/>
          <w:szCs w:val="28"/>
          <w:lang w:val="kk-KZ"/>
        </w:rPr>
        <w:t xml:space="preserve"> бастаманың геосаяси және идеологиялық құрамдас бөліктерін талдаса, Орталық Азияда мәдени-гуманитарлық тақырыптар жаңа зерттеу бағыты ретінде қалыптасып отыр. Аймақтық зерттеулер Қазақстан, Өзбекстан, Қырғызстан, Тәжікстан мен Түрікменстан ғалымдарының еңбектерінде көрініс табады.</w:t>
      </w:r>
    </w:p>
    <w:p w:rsidR="006D2B95" w:rsidRPr="006D2B95" w:rsidRDefault="006D2B95" w:rsidP="006D2B95">
      <w:pPr>
        <w:pStyle w:val="a4"/>
        <w:spacing w:before="0" w:beforeAutospacing="0" w:after="0" w:afterAutospacing="0"/>
        <w:ind w:firstLine="708"/>
        <w:jc w:val="both"/>
        <w:rPr>
          <w:sz w:val="28"/>
          <w:szCs w:val="28"/>
          <w:lang w:val="kk-KZ"/>
        </w:rPr>
      </w:pPr>
      <w:r w:rsidRPr="006D2B95">
        <w:rPr>
          <w:sz w:val="28"/>
          <w:szCs w:val="28"/>
          <w:lang w:val="kk-KZ"/>
        </w:rPr>
        <w:t>Қазақстанда тақырыпқа деген қызығушылық айрықша байқалады. Жетекші ғылыми-зертт</w:t>
      </w:r>
      <w:r>
        <w:rPr>
          <w:sz w:val="28"/>
          <w:szCs w:val="28"/>
          <w:lang w:val="kk-KZ"/>
        </w:rPr>
        <w:t xml:space="preserve">еу институттары мен </w:t>
      </w:r>
      <w:r w:rsidR="00036C3E" w:rsidRPr="00036C3E">
        <w:rPr>
          <w:sz w:val="28"/>
          <w:szCs w:val="28"/>
          <w:lang w:val="kk-KZ"/>
        </w:rPr>
        <w:t>зерттеушілер</w:t>
      </w:r>
      <w:r w:rsidRPr="00036C3E">
        <w:rPr>
          <w:sz w:val="28"/>
          <w:szCs w:val="28"/>
          <w:lang w:val="kk-KZ"/>
        </w:rPr>
        <w:t xml:space="preserve"> Т.В. Каукенова, К.Ш. Хафизова,</w:t>
      </w:r>
      <w:r w:rsidR="00036C3E" w:rsidRPr="00036C3E">
        <w:rPr>
          <w:sz w:val="28"/>
          <w:szCs w:val="28"/>
          <w:lang w:val="kk-KZ"/>
        </w:rPr>
        <w:t xml:space="preserve"> А. Дәлелхан, </w:t>
      </w:r>
      <w:r w:rsidRPr="00036C3E">
        <w:rPr>
          <w:sz w:val="28"/>
          <w:szCs w:val="28"/>
          <w:lang w:val="kk-KZ"/>
        </w:rPr>
        <w:t xml:space="preserve"> Е.А. Керимбаев, Е.Байдаров, Л.Р. Каратаева, Г.Ш. Сатубалдина, А.А. Ермекбаев, Т.К. Қасенова, А.М. Амребаев, Б.О. Байсуатова, Л.Қ. Ерғалиева, Г. Биримкулова</w:t>
      </w:r>
      <w:r w:rsidR="00036C3E" w:rsidRPr="00036C3E">
        <w:rPr>
          <w:sz w:val="28"/>
          <w:szCs w:val="28"/>
          <w:lang w:val="kk-KZ"/>
        </w:rPr>
        <w:t xml:space="preserve">, К.Ч. Байсултанова, </w:t>
      </w:r>
      <w:r w:rsidR="00036C3E" w:rsidRPr="00036C3E">
        <w:rPr>
          <w:color w:val="000000" w:themeColor="text1"/>
          <w:sz w:val="28"/>
          <w:szCs w:val="28"/>
          <w:lang w:val="kk-KZ"/>
        </w:rPr>
        <w:t>М.А.Омарова</w:t>
      </w:r>
      <w:r w:rsidR="00036C3E" w:rsidRPr="00036C3E">
        <w:rPr>
          <w:sz w:val="28"/>
          <w:szCs w:val="28"/>
          <w:lang w:val="kk-KZ"/>
        </w:rPr>
        <w:t xml:space="preserve"> </w:t>
      </w:r>
      <w:r w:rsidRPr="00036C3E">
        <w:rPr>
          <w:sz w:val="28"/>
          <w:szCs w:val="28"/>
          <w:lang w:val="kk-KZ"/>
        </w:rPr>
        <w:t>және т.б.</w:t>
      </w:r>
      <w:r w:rsidRPr="006D2B95">
        <w:rPr>
          <w:sz w:val="28"/>
          <w:szCs w:val="28"/>
          <w:lang w:val="kk-KZ"/>
        </w:rPr>
        <w:t xml:space="preserve"> бастаманың мәдени дипломатия, тіл саясаты, білім беру, туризм, диаспоралық байланыстар мен ақпараттық ықпал аспектілерін жан-жақты зерттеуде. Соңғы онжылдықта бұл салада іргелі еңбектер мен ғылыми жобалар саны артқан.</w:t>
      </w:r>
    </w:p>
    <w:p w:rsidR="006D2B95" w:rsidRPr="006D2B95" w:rsidRDefault="006D2B95" w:rsidP="00051DEC">
      <w:pPr>
        <w:pStyle w:val="a4"/>
        <w:spacing w:before="0" w:beforeAutospacing="0" w:after="0" w:afterAutospacing="0"/>
        <w:ind w:firstLine="708"/>
        <w:jc w:val="both"/>
        <w:rPr>
          <w:sz w:val="28"/>
          <w:szCs w:val="28"/>
          <w:lang w:val="kk-KZ"/>
        </w:rPr>
      </w:pPr>
      <w:r w:rsidRPr="006D2B95">
        <w:rPr>
          <w:sz w:val="28"/>
          <w:szCs w:val="28"/>
          <w:lang w:val="kk-KZ"/>
        </w:rPr>
        <w:t xml:space="preserve">Жалпы алғанда, Қытайдың «Бір белдеу – бір жол» бастамасы аясындағы мәдени-гуманитарлық ынтымақтастықты зерттеу халықаралық қатынастар, аймақтық қауіпсіздік, мәдениетаралық коммуникация және </w:t>
      </w:r>
      <w:r w:rsidRPr="006D2B95">
        <w:rPr>
          <w:sz w:val="28"/>
          <w:szCs w:val="28"/>
          <w:lang w:val="kk-KZ"/>
        </w:rPr>
        <w:lastRenderedPageBreak/>
        <w:t>қоғамдық дипломатия салаларындағы пәнаралық зерттеулер үшін өзекті бағыт ретінде қалыптасып келеді.</w:t>
      </w:r>
    </w:p>
    <w:p w:rsidR="00D13B70" w:rsidRDefault="002F5358" w:rsidP="00D13B70">
      <w:pPr>
        <w:spacing w:after="0" w:line="240" w:lineRule="auto"/>
        <w:ind w:left="57" w:right="57" w:firstLine="708"/>
        <w:jc w:val="both"/>
        <w:rPr>
          <w:rFonts w:ascii="Times New Roman" w:eastAsia="Times New Roman" w:hAnsi="Times New Roman" w:cs="Times New Roman"/>
          <w:color w:val="000000" w:themeColor="text1"/>
          <w:sz w:val="28"/>
          <w:szCs w:val="28"/>
          <w:lang w:val="kk-KZ"/>
        </w:rPr>
      </w:pPr>
      <w:r w:rsidRPr="008A360F">
        <w:rPr>
          <w:rFonts w:ascii="Times New Roman" w:eastAsia="Times New Roman" w:hAnsi="Times New Roman" w:cs="Times New Roman"/>
          <w:color w:val="000000" w:themeColor="text1"/>
          <w:sz w:val="28"/>
          <w:szCs w:val="28"/>
          <w:lang w:val="kk-KZ"/>
        </w:rPr>
        <w:t xml:space="preserve">        </w:t>
      </w:r>
      <w:r w:rsidR="00E55C03" w:rsidRPr="008A360F">
        <w:rPr>
          <w:rFonts w:ascii="Times New Roman" w:eastAsia="DengXian" w:hAnsi="Times New Roman" w:cs="Times New Roman"/>
          <w:b/>
          <w:color w:val="000000" w:themeColor="text1"/>
          <w:sz w:val="28"/>
          <w:szCs w:val="28"/>
          <w:lang w:val="kk-KZ"/>
        </w:rPr>
        <w:t xml:space="preserve">Зерттеудің деректік негізі. </w:t>
      </w:r>
      <w:r w:rsidR="00E55C03" w:rsidRPr="001E2D4C">
        <w:rPr>
          <w:rFonts w:ascii="Times New Roman" w:eastAsia="Times New Roman" w:hAnsi="Times New Roman" w:cs="Times New Roman"/>
          <w:color w:val="000000" w:themeColor="text1"/>
          <w:sz w:val="28"/>
          <w:szCs w:val="28"/>
          <w:lang w:val="kk-KZ"/>
        </w:rPr>
        <w:t xml:space="preserve">Бұл зерттеудің деректік негізін Қытай мен Орталық Азия мемлекеттері арасындағы көпжақты өзара қатынастарды сипаттайтын </w:t>
      </w:r>
      <w:r w:rsidR="001E2D4C" w:rsidRPr="001E2D4C">
        <w:rPr>
          <w:rFonts w:ascii="Times New Roman" w:eastAsia="Times New Roman" w:hAnsi="Times New Roman" w:cs="Times New Roman"/>
          <w:bCs/>
          <w:color w:val="000000" w:themeColor="text1"/>
          <w:sz w:val="28"/>
          <w:szCs w:val="28"/>
          <w:lang w:val="kk-KZ"/>
        </w:rPr>
        <w:t>р</w:t>
      </w:r>
      <w:r w:rsidR="001A574D" w:rsidRPr="001E2D4C">
        <w:rPr>
          <w:rFonts w:ascii="Times New Roman" w:eastAsia="Times New Roman" w:hAnsi="Times New Roman" w:cs="Times New Roman"/>
          <w:bCs/>
          <w:color w:val="000000" w:themeColor="text1"/>
          <w:sz w:val="28"/>
          <w:szCs w:val="28"/>
          <w:lang w:val="kk-KZ"/>
        </w:rPr>
        <w:t>есми дипломатиялық құжаттар мен мәлімдемелер</w:t>
      </w:r>
      <w:r w:rsidR="001E2D4C" w:rsidRPr="001E2D4C">
        <w:rPr>
          <w:rFonts w:ascii="Times New Roman" w:eastAsia="Times New Roman" w:hAnsi="Times New Roman" w:cs="Times New Roman"/>
          <w:color w:val="000000" w:themeColor="text1"/>
          <w:sz w:val="28"/>
          <w:szCs w:val="28"/>
          <w:lang w:val="kk-KZ"/>
        </w:rPr>
        <w:t xml:space="preserve">, ғылыми зерттеулер мен </w:t>
      </w:r>
      <w:r w:rsidR="00E55C03" w:rsidRPr="001E2D4C">
        <w:rPr>
          <w:rFonts w:ascii="Times New Roman" w:eastAsia="Times New Roman" w:hAnsi="Times New Roman" w:cs="Times New Roman"/>
          <w:color w:val="000000" w:themeColor="text1"/>
          <w:sz w:val="28"/>
          <w:szCs w:val="28"/>
          <w:lang w:val="kk-KZ"/>
        </w:rPr>
        <w:t xml:space="preserve">сараптамалық </w:t>
      </w:r>
      <w:r w:rsidR="001A574D" w:rsidRPr="001E2D4C">
        <w:rPr>
          <w:rFonts w:ascii="Times New Roman" w:eastAsia="Times New Roman" w:hAnsi="Times New Roman" w:cs="Times New Roman"/>
          <w:bCs/>
          <w:color w:val="000000" w:themeColor="text1"/>
          <w:sz w:val="28"/>
          <w:szCs w:val="28"/>
          <w:lang w:val="kk-KZ"/>
        </w:rPr>
        <w:t xml:space="preserve">еңбектер, </w:t>
      </w:r>
      <w:r w:rsidR="001E2D4C" w:rsidRPr="001E2D4C">
        <w:rPr>
          <w:rFonts w:ascii="Times New Roman" w:eastAsia="Times New Roman" w:hAnsi="Times New Roman" w:cs="Times New Roman"/>
          <w:bCs/>
          <w:color w:val="000000" w:themeColor="text1"/>
          <w:sz w:val="28"/>
          <w:szCs w:val="28"/>
          <w:lang w:val="kk-KZ"/>
        </w:rPr>
        <w:t>а</w:t>
      </w:r>
      <w:r w:rsidR="001A574D" w:rsidRPr="001E2D4C">
        <w:rPr>
          <w:rFonts w:ascii="Times New Roman" w:eastAsia="Times New Roman" w:hAnsi="Times New Roman" w:cs="Times New Roman"/>
          <w:bCs/>
          <w:color w:val="000000" w:themeColor="text1"/>
          <w:sz w:val="28"/>
          <w:szCs w:val="28"/>
          <w:lang w:val="kk-KZ"/>
        </w:rPr>
        <w:t xml:space="preserve">қыл-ой орталықтарының (think tank) сараптамалық есептері, </w:t>
      </w:r>
      <w:r w:rsidR="00E55C03" w:rsidRPr="001E2D4C">
        <w:rPr>
          <w:rFonts w:ascii="Times New Roman" w:eastAsia="Times New Roman" w:hAnsi="Times New Roman" w:cs="Times New Roman"/>
          <w:color w:val="000000" w:themeColor="text1"/>
          <w:sz w:val="28"/>
          <w:szCs w:val="28"/>
          <w:lang w:val="kk-KZ"/>
        </w:rPr>
        <w:t xml:space="preserve"> </w:t>
      </w:r>
      <w:r w:rsidR="001E2D4C" w:rsidRPr="001E2D4C">
        <w:rPr>
          <w:rFonts w:ascii="Times New Roman" w:eastAsia="Times New Roman" w:hAnsi="Times New Roman" w:cs="Times New Roman"/>
          <w:bCs/>
          <w:color w:val="000000" w:themeColor="text1"/>
          <w:sz w:val="28"/>
          <w:szCs w:val="28"/>
          <w:lang w:val="kk-KZ"/>
        </w:rPr>
        <w:t>с</w:t>
      </w:r>
      <w:r w:rsidR="001A574D" w:rsidRPr="001E2D4C">
        <w:rPr>
          <w:rFonts w:ascii="Times New Roman" w:eastAsia="Times New Roman" w:hAnsi="Times New Roman" w:cs="Times New Roman"/>
          <w:bCs/>
          <w:color w:val="000000" w:themeColor="text1"/>
          <w:sz w:val="28"/>
          <w:szCs w:val="28"/>
          <w:lang w:val="kk-KZ"/>
        </w:rPr>
        <w:t>татистик</w:t>
      </w:r>
      <w:r w:rsidR="001E2D4C" w:rsidRPr="001E2D4C">
        <w:rPr>
          <w:rFonts w:ascii="Times New Roman" w:eastAsia="Times New Roman" w:hAnsi="Times New Roman" w:cs="Times New Roman"/>
          <w:bCs/>
          <w:color w:val="000000" w:themeColor="text1"/>
          <w:sz w:val="28"/>
          <w:szCs w:val="28"/>
          <w:lang w:val="kk-KZ"/>
        </w:rPr>
        <w:t xml:space="preserve">алық және экономикалық деректер, </w:t>
      </w:r>
      <w:r w:rsidR="001A574D" w:rsidRPr="001E2D4C">
        <w:rPr>
          <w:rFonts w:ascii="Times New Roman" w:eastAsia="Times New Roman" w:hAnsi="Times New Roman" w:cs="Times New Roman"/>
          <w:bCs/>
          <w:color w:val="000000" w:themeColor="text1"/>
          <w:sz w:val="28"/>
          <w:szCs w:val="28"/>
          <w:lang w:val="kk-KZ"/>
        </w:rPr>
        <w:t>БАҚ матери</w:t>
      </w:r>
      <w:r w:rsidR="001E2D4C" w:rsidRPr="001E2D4C">
        <w:rPr>
          <w:rFonts w:ascii="Times New Roman" w:eastAsia="Times New Roman" w:hAnsi="Times New Roman" w:cs="Times New Roman"/>
          <w:bCs/>
          <w:color w:val="000000" w:themeColor="text1"/>
          <w:sz w:val="28"/>
          <w:szCs w:val="28"/>
          <w:lang w:val="kk-KZ"/>
        </w:rPr>
        <w:t xml:space="preserve">алдары мен сараптамалық шолулар </w:t>
      </w:r>
      <w:r w:rsidR="00E55C03" w:rsidRPr="001E2D4C">
        <w:rPr>
          <w:rFonts w:ascii="Times New Roman" w:eastAsia="Times New Roman" w:hAnsi="Times New Roman" w:cs="Times New Roman"/>
          <w:color w:val="000000" w:themeColor="text1"/>
          <w:sz w:val="28"/>
          <w:szCs w:val="28"/>
          <w:lang w:val="kk-KZ"/>
        </w:rPr>
        <w:t>кешені құрайды.</w:t>
      </w:r>
      <w:r w:rsidR="00E55C03" w:rsidRPr="008A360F">
        <w:rPr>
          <w:rFonts w:ascii="Times New Roman" w:eastAsia="Times New Roman" w:hAnsi="Times New Roman" w:cs="Times New Roman"/>
          <w:color w:val="000000" w:themeColor="text1"/>
          <w:sz w:val="28"/>
          <w:szCs w:val="28"/>
          <w:lang w:val="kk-KZ"/>
        </w:rPr>
        <w:t xml:space="preserve"> </w:t>
      </w:r>
    </w:p>
    <w:p w:rsidR="00865C29" w:rsidRDefault="00E55C03" w:rsidP="00865C29">
      <w:pPr>
        <w:spacing w:after="0" w:line="240" w:lineRule="auto"/>
        <w:ind w:left="708" w:right="57" w:firstLine="57"/>
        <w:jc w:val="both"/>
        <w:rPr>
          <w:rFonts w:ascii="Times New Roman" w:eastAsia="DengXian" w:hAnsi="Times New Roman" w:cs="Times New Roman"/>
          <w:b/>
          <w:color w:val="000000" w:themeColor="text1"/>
          <w:sz w:val="28"/>
          <w:szCs w:val="28"/>
          <w:lang w:val="kk-KZ"/>
        </w:rPr>
      </w:pPr>
      <w:r w:rsidRPr="008A360F">
        <w:rPr>
          <w:rFonts w:ascii="Times New Roman" w:eastAsia="DengXian" w:hAnsi="Times New Roman" w:cs="Times New Roman"/>
          <w:b/>
          <w:color w:val="000000" w:themeColor="text1"/>
          <w:sz w:val="28"/>
          <w:szCs w:val="28"/>
          <w:lang w:val="kk-KZ"/>
        </w:rPr>
        <w:t>Тақырыпты зерттеудің теория</w:t>
      </w:r>
      <w:r w:rsidR="00865C29">
        <w:rPr>
          <w:rFonts w:ascii="Times New Roman" w:eastAsia="DengXian" w:hAnsi="Times New Roman" w:cs="Times New Roman"/>
          <w:b/>
          <w:color w:val="000000" w:themeColor="text1"/>
          <w:sz w:val="28"/>
          <w:szCs w:val="28"/>
          <w:lang w:val="kk-KZ"/>
        </w:rPr>
        <w:t>лық және әдіснамалық негіздері.</w:t>
      </w:r>
    </w:p>
    <w:p w:rsidR="00865C29" w:rsidRDefault="00865C29" w:rsidP="00865C29">
      <w:pPr>
        <w:spacing w:after="0" w:line="240" w:lineRule="auto"/>
        <w:ind w:right="57" w:firstLine="708"/>
        <w:jc w:val="both"/>
        <w:rPr>
          <w:rFonts w:ascii="Times New Roman" w:hAnsi="Times New Roman" w:cs="Times New Roman"/>
          <w:bCs/>
          <w:sz w:val="28"/>
          <w:szCs w:val="28"/>
          <w:lang w:val="kk-KZ"/>
        </w:rPr>
      </w:pPr>
      <w:r w:rsidRPr="00865C29">
        <w:rPr>
          <w:rFonts w:ascii="Times New Roman" w:hAnsi="Times New Roman" w:cs="Times New Roman"/>
          <w:sz w:val="28"/>
          <w:szCs w:val="28"/>
          <w:lang w:val="kk-KZ"/>
        </w:rPr>
        <w:t xml:space="preserve">Бұл зерттеу жұмысының теориялық негізі Орта Азия мемлекеттері мен Қытай арасындағы </w:t>
      </w:r>
      <w:r w:rsidRPr="00865C29">
        <w:rPr>
          <w:rFonts w:ascii="Times New Roman" w:hAnsi="Times New Roman" w:cs="Times New Roman"/>
          <w:bCs/>
          <w:sz w:val="28"/>
          <w:szCs w:val="28"/>
          <w:lang w:val="kk-KZ"/>
        </w:rPr>
        <w:t xml:space="preserve">ынтымақтастықты күшейту, ортақ құндылықтарды насихаттау және әлемдік сын-қатерлердің шешімін табуды мақсат еткен мәдени және гуманитарлық дипломатияны түсіндіруге көмектесетін </w:t>
      </w:r>
      <w:r w:rsidRPr="00865C29">
        <w:rPr>
          <w:rFonts w:ascii="Times New Roman" w:hAnsi="Times New Roman" w:cs="Times New Roman"/>
          <w:iCs/>
          <w:sz w:val="28"/>
          <w:szCs w:val="28"/>
          <w:lang w:val="kk-KZ"/>
        </w:rPr>
        <w:t>ж</w:t>
      </w:r>
      <w:r w:rsidRPr="00865C29">
        <w:rPr>
          <w:rFonts w:ascii="Times New Roman" w:hAnsi="Times New Roman" w:cs="Times New Roman"/>
          <w:bCs/>
          <w:iCs/>
          <w:sz w:val="28"/>
          <w:szCs w:val="28"/>
          <w:lang w:val="kk-KZ"/>
        </w:rPr>
        <w:t>ұмсақ күш,  қоғамдық дипломатия, мәдениетаралық диалог, конструктивизм және нормативті күш теорияларына сүйенеді.</w:t>
      </w:r>
      <w:r w:rsidRPr="00865C29">
        <w:rPr>
          <w:rFonts w:ascii="Times New Roman" w:hAnsi="Times New Roman" w:cs="Times New Roman"/>
          <w:bCs/>
          <w:sz w:val="28"/>
          <w:szCs w:val="28"/>
          <w:lang w:val="kk-KZ"/>
        </w:rPr>
        <w:t xml:space="preserve"> Сонымен қатар мемлекеттік емес ойыншылар мен доминант мәдени күштердің халықаралық дипломатиядағы рөлін анықтауда маңызды саналатын транс</w:t>
      </w:r>
      <w:r>
        <w:rPr>
          <w:rFonts w:ascii="Times New Roman" w:hAnsi="Times New Roman" w:cs="Times New Roman"/>
          <w:bCs/>
          <w:sz w:val="28"/>
          <w:szCs w:val="28"/>
          <w:lang w:val="kk-KZ"/>
        </w:rPr>
        <w:t>ұлттық</w:t>
      </w:r>
      <w:r w:rsidRPr="00865C29">
        <w:rPr>
          <w:rFonts w:ascii="Times New Roman" w:hAnsi="Times New Roman" w:cs="Times New Roman"/>
          <w:bCs/>
          <w:sz w:val="28"/>
          <w:szCs w:val="28"/>
          <w:lang w:val="kk-KZ"/>
        </w:rPr>
        <w:t xml:space="preserve"> мен мәдени гегемония теориялары да қолданылған. </w:t>
      </w:r>
    </w:p>
    <w:p w:rsidR="005F3989" w:rsidRDefault="00865C29" w:rsidP="005F3989">
      <w:pPr>
        <w:spacing w:after="0" w:line="240" w:lineRule="auto"/>
        <w:ind w:right="57" w:firstLine="708"/>
        <w:jc w:val="both"/>
        <w:rPr>
          <w:rFonts w:ascii="Times New Roman" w:hAnsi="Times New Roman" w:cs="Times New Roman"/>
          <w:bCs/>
          <w:sz w:val="28"/>
          <w:szCs w:val="28"/>
          <w:lang w:val="kk-KZ"/>
        </w:rPr>
      </w:pPr>
      <w:r w:rsidRPr="00865C29">
        <w:rPr>
          <w:rFonts w:ascii="Times New Roman" w:hAnsi="Times New Roman" w:cs="Times New Roman"/>
          <w:bCs/>
          <w:sz w:val="28"/>
          <w:szCs w:val="28"/>
          <w:lang w:val="kk-KZ"/>
        </w:rPr>
        <w:t xml:space="preserve"> Джозеф Найдың  «жұмсақ күш» теориясы диссертациялық зерттеуде «Бір белдеу-бір жол» бастамасы тек экономикалық құралдарды ғана емес, сонымен қатар, жұмсақ күш тұжырымдамасына тікелей сәйкес келетін мәдени-гуманитарлық ықпал ету арналарын да пайдаланатынын байқатты. Қытай ОА елдерінде қолайлы имидж қалыптастыруға ұмтыла отырып, өзінің тілін, мәдениетін, білім беру бағдарламаларын Конфуций институттары, түрлі стипендиялары насихаттайды. Диссертациялық зерттеуде осы теория арқылы мәдени бастамалар Қытайға деген оң көзқарасты қалыптастыруға ықпал ететіндігі кешенді зерттеуге септігін тигізді.</w:t>
      </w:r>
    </w:p>
    <w:p w:rsidR="005F3989" w:rsidRDefault="00865C29" w:rsidP="005F3989">
      <w:pPr>
        <w:spacing w:after="0" w:line="240" w:lineRule="auto"/>
        <w:ind w:right="57" w:firstLine="708"/>
        <w:jc w:val="both"/>
        <w:rPr>
          <w:rFonts w:ascii="Times New Roman" w:hAnsi="Times New Roman" w:cs="Times New Roman"/>
          <w:bCs/>
          <w:sz w:val="28"/>
          <w:szCs w:val="28"/>
          <w:lang w:val="kk-KZ"/>
        </w:rPr>
      </w:pPr>
      <w:r w:rsidRPr="00865C29">
        <w:rPr>
          <w:rFonts w:ascii="Times New Roman" w:hAnsi="Times New Roman" w:cs="Times New Roman"/>
          <w:bCs/>
          <w:sz w:val="28"/>
          <w:szCs w:val="28"/>
          <w:lang w:val="kk-KZ"/>
        </w:rPr>
        <w:t xml:space="preserve">Тұтастай алғанда, бұл теориялар Орталық Азия мен Қытай арасындағы мәдени және гуманитарлық іс-шаралардың дипломатиядағы стратегиялық қолданысын айқындайтын бағалы құрал саналады. </w:t>
      </w:r>
    </w:p>
    <w:p w:rsidR="005F3989" w:rsidRDefault="00865C29" w:rsidP="005F3989">
      <w:pPr>
        <w:spacing w:after="0" w:line="240" w:lineRule="auto"/>
        <w:ind w:right="57" w:firstLine="708"/>
        <w:jc w:val="both"/>
        <w:rPr>
          <w:rFonts w:ascii="Times New Roman" w:hAnsi="Times New Roman" w:cs="Times New Roman"/>
          <w:bCs/>
          <w:sz w:val="28"/>
          <w:szCs w:val="28"/>
          <w:lang w:val="kk-KZ"/>
        </w:rPr>
      </w:pPr>
      <w:r w:rsidRPr="00865C29">
        <w:rPr>
          <w:rFonts w:ascii="Times New Roman" w:hAnsi="Times New Roman" w:cs="Times New Roman"/>
          <w:sz w:val="28"/>
          <w:szCs w:val="28"/>
          <w:lang w:val="kk-KZ"/>
        </w:rPr>
        <w:t xml:space="preserve">Диссертациядағы қарастырылып отырған мәселе бірнеше ғылым салаларының тоғысында болғандықтан пәнаралық зерттеу әдісін қажет етеді. Халықаралық қатынастарда «Бір белдеу – бір жол» бастамасының көпжақты форматын зерттеу үшін </w:t>
      </w:r>
      <w:r w:rsidR="005F3989">
        <w:rPr>
          <w:rFonts w:ascii="Times New Roman" w:hAnsi="Times New Roman" w:cs="Times New Roman"/>
          <w:sz w:val="28"/>
          <w:szCs w:val="28"/>
          <w:lang w:val="kk-KZ"/>
        </w:rPr>
        <w:t>тарихи</w:t>
      </w:r>
      <w:r w:rsidR="005F3989" w:rsidRPr="005F3989">
        <w:rPr>
          <w:rFonts w:ascii="Times New Roman" w:hAnsi="Times New Roman" w:cs="Times New Roman"/>
          <w:sz w:val="28"/>
          <w:szCs w:val="28"/>
          <w:lang w:val="kk-KZ"/>
        </w:rPr>
        <w:t>-</w:t>
      </w:r>
      <w:r w:rsidR="005F3989">
        <w:rPr>
          <w:rFonts w:ascii="Times New Roman" w:hAnsi="Times New Roman" w:cs="Times New Roman"/>
          <w:sz w:val="28"/>
          <w:szCs w:val="28"/>
          <w:lang w:val="kk-KZ"/>
        </w:rPr>
        <w:t>мәдени талдау, сыни</w:t>
      </w:r>
      <w:r w:rsidR="005F3989" w:rsidRPr="005F3989">
        <w:rPr>
          <w:rFonts w:ascii="Times New Roman" w:hAnsi="Times New Roman" w:cs="Times New Roman"/>
          <w:sz w:val="28"/>
          <w:szCs w:val="28"/>
          <w:lang w:val="kk-KZ"/>
        </w:rPr>
        <w:t>-</w:t>
      </w:r>
      <w:r w:rsidR="005F3989">
        <w:rPr>
          <w:rFonts w:ascii="Times New Roman" w:hAnsi="Times New Roman" w:cs="Times New Roman"/>
          <w:sz w:val="28"/>
          <w:szCs w:val="28"/>
          <w:lang w:val="kk-KZ"/>
        </w:rPr>
        <w:t xml:space="preserve">мәдени талдау, </w:t>
      </w:r>
      <w:r w:rsidRPr="00865C29">
        <w:rPr>
          <w:rFonts w:ascii="Times New Roman" w:hAnsi="Times New Roman" w:cs="Times New Roman"/>
          <w:sz w:val="28"/>
          <w:szCs w:val="28"/>
          <w:lang w:val="kk-KZ"/>
        </w:rPr>
        <w:t>салыстырмалы талдау, геосаяси тал</w:t>
      </w:r>
      <w:r w:rsidR="005F3989">
        <w:rPr>
          <w:rFonts w:ascii="Times New Roman" w:hAnsi="Times New Roman" w:cs="Times New Roman"/>
          <w:sz w:val="28"/>
          <w:szCs w:val="28"/>
          <w:lang w:val="kk-KZ"/>
        </w:rPr>
        <w:t xml:space="preserve">дау, институционалдық талдау, </w:t>
      </w:r>
      <w:r w:rsidRPr="00865C29">
        <w:rPr>
          <w:rFonts w:ascii="Times New Roman" w:hAnsi="Times New Roman" w:cs="Times New Roman"/>
          <w:sz w:val="28"/>
          <w:szCs w:val="28"/>
          <w:lang w:val="kk-KZ"/>
        </w:rPr>
        <w:t>дискурс</w:t>
      </w:r>
      <w:r w:rsidR="005F3989">
        <w:rPr>
          <w:rFonts w:ascii="Times New Roman" w:hAnsi="Times New Roman" w:cs="Times New Roman"/>
          <w:sz w:val="28"/>
          <w:szCs w:val="28"/>
          <w:lang w:val="kk-KZ"/>
        </w:rPr>
        <w:t xml:space="preserve"> талдау</w:t>
      </w:r>
      <w:r w:rsidRPr="00865C29">
        <w:rPr>
          <w:rFonts w:ascii="Times New Roman" w:hAnsi="Times New Roman" w:cs="Times New Roman"/>
          <w:sz w:val="28"/>
          <w:szCs w:val="28"/>
          <w:lang w:val="kk-KZ"/>
        </w:rPr>
        <w:t xml:space="preserve">, эмпирикалық, сценарлық  болжау,  институционалдық карта жасау, әлеуметтанулық сауалнамалар сияқты ғылыми әдістерді қолданылды, олардың әрқайсысының өзіндік ерекшеліктері бар және осы мегажобаның түрлі аспектілерін қарастыруға мүмкіндік берді. «Бір белдеу-бір жол» жобасы аясында Орталық Азия елдері мен ҚХР-ның мәдени-гуманитарлық көпжақты байланыстарының  формаларын, тетіктерін,  бағыттарын кешенді талдау және ықтимал қатерлер мен болашағын анықтау жоғарыда көрсетілген ғылыми әдістерді жеке дара түрде және олардың комбинациясы арқылы мүмкін болды. </w:t>
      </w:r>
    </w:p>
    <w:p w:rsidR="005F3989" w:rsidRDefault="00865C29" w:rsidP="005F3989">
      <w:pPr>
        <w:spacing w:after="0" w:line="240" w:lineRule="auto"/>
        <w:ind w:right="57"/>
        <w:jc w:val="both"/>
        <w:rPr>
          <w:rFonts w:ascii="Times New Roman" w:hAnsi="Times New Roman" w:cs="Times New Roman"/>
          <w:sz w:val="28"/>
          <w:szCs w:val="28"/>
          <w:lang w:val="kk-KZ"/>
        </w:rPr>
      </w:pPr>
      <w:r w:rsidRPr="00865C29">
        <w:rPr>
          <w:rFonts w:ascii="Times New Roman" w:hAnsi="Times New Roman" w:cs="Times New Roman"/>
          <w:sz w:val="28"/>
          <w:szCs w:val="28"/>
          <w:lang w:val="kk-KZ"/>
        </w:rPr>
        <w:lastRenderedPageBreak/>
        <w:t xml:space="preserve">Осылайша, зерттеу тұжырымдамалық тұрғыдан социо-гуманитарлық теорияларын біріктіретін пәнаралық тәсілге сүйенеді және  бұл «Бір белдеу-бір жол»  шеңберіндегі мәдени дипломатияның күрделі сипатын көрсетеді. </w:t>
      </w:r>
    </w:p>
    <w:p w:rsidR="00D13B70" w:rsidRPr="005F3989" w:rsidRDefault="00E55C03" w:rsidP="005F3989">
      <w:pPr>
        <w:spacing w:after="0" w:line="240" w:lineRule="auto"/>
        <w:ind w:right="57" w:firstLine="708"/>
        <w:jc w:val="both"/>
        <w:rPr>
          <w:rFonts w:ascii="Times New Roman" w:hAnsi="Times New Roman" w:cs="Times New Roman"/>
          <w:bCs/>
          <w:sz w:val="28"/>
          <w:szCs w:val="28"/>
          <w:lang w:val="kk-KZ"/>
        </w:rPr>
      </w:pPr>
      <w:r w:rsidRPr="008A360F">
        <w:rPr>
          <w:rFonts w:ascii="Times New Roman" w:eastAsia="DengXian" w:hAnsi="Times New Roman" w:cs="Times New Roman"/>
          <w:b/>
          <w:color w:val="000000" w:themeColor="text1"/>
          <w:sz w:val="28"/>
          <w:szCs w:val="28"/>
          <w:lang w:val="kk-KZ"/>
        </w:rPr>
        <w:t>Зерттеу жұмысының хронологиялық шеңбері.</w:t>
      </w:r>
      <w:r w:rsidRPr="008A360F">
        <w:rPr>
          <w:rFonts w:ascii="Times New Roman" w:eastAsia="DengXian" w:hAnsi="Times New Roman" w:cs="Times New Roman" w:hint="eastAsia"/>
          <w:b/>
          <w:color w:val="000000" w:themeColor="text1"/>
          <w:sz w:val="28"/>
          <w:szCs w:val="28"/>
          <w:lang w:val="kk-KZ"/>
        </w:rPr>
        <w:t xml:space="preserve"> </w:t>
      </w:r>
      <w:r w:rsidRPr="008A360F">
        <w:rPr>
          <w:rFonts w:ascii="Times New Roman" w:eastAsia="DengXian" w:hAnsi="Times New Roman" w:cs="Times New Roman"/>
          <w:b/>
          <w:color w:val="000000" w:themeColor="text1"/>
          <w:sz w:val="28"/>
          <w:szCs w:val="28"/>
          <w:lang w:val="kk-KZ"/>
        </w:rPr>
        <w:t xml:space="preserve"> </w:t>
      </w:r>
      <w:r w:rsidR="00D13B70" w:rsidRPr="00D13B70">
        <w:rPr>
          <w:rFonts w:ascii="Times New Roman" w:eastAsia="DengXian" w:hAnsi="Times New Roman" w:cs="Times New Roman"/>
          <w:color w:val="000000" w:themeColor="text1"/>
          <w:sz w:val="28"/>
          <w:szCs w:val="28"/>
          <w:lang w:val="kk-KZ"/>
        </w:rPr>
        <w:t>«Бір белдеу-бір жол» Қытай бастамасы ресми жарияланғаннан 2013 жылдан бастап</w:t>
      </w:r>
      <w:r w:rsidR="00D13B70" w:rsidRPr="00D13B70">
        <w:rPr>
          <w:rFonts w:ascii="Times New Roman" w:eastAsia="DengXian" w:hAnsi="Times New Roman" w:cs="Times New Roman" w:hint="eastAsia"/>
          <w:color w:val="000000" w:themeColor="text1"/>
          <w:sz w:val="28"/>
          <w:szCs w:val="28"/>
          <w:lang w:val="kk-KZ"/>
        </w:rPr>
        <w:t xml:space="preserve"> </w:t>
      </w:r>
      <w:r w:rsidR="00D13B70" w:rsidRPr="00D13B70">
        <w:rPr>
          <w:rFonts w:ascii="Times New Roman" w:eastAsia="DengXian" w:hAnsi="Times New Roman" w:cs="Times New Roman"/>
          <w:color w:val="000000" w:themeColor="text1"/>
          <w:sz w:val="28"/>
          <w:szCs w:val="28"/>
          <w:lang w:val="kk-KZ"/>
        </w:rPr>
        <w:t xml:space="preserve">осы уақытқа дейінгі аралықты  қамтиды.  </w:t>
      </w:r>
    </w:p>
    <w:p w:rsidR="00E55C03" w:rsidRPr="008A360F" w:rsidRDefault="00D13B70" w:rsidP="00D13B70">
      <w:pPr>
        <w:tabs>
          <w:tab w:val="left" w:pos="8222"/>
        </w:tabs>
        <w:spacing w:after="0" w:line="240" w:lineRule="auto"/>
        <w:ind w:left="57" w:right="57"/>
        <w:jc w:val="both"/>
        <w:rPr>
          <w:rFonts w:ascii="Times New Roman" w:hAnsi="Times New Roman" w:cs="Times New Roman"/>
          <w:b/>
          <w:bCs/>
          <w:color w:val="000000" w:themeColor="text1"/>
          <w:kern w:val="1"/>
          <w:sz w:val="28"/>
          <w:szCs w:val="28"/>
          <w:lang w:val="kk-KZ"/>
        </w:rPr>
      </w:pPr>
      <w:r>
        <w:rPr>
          <w:rFonts w:ascii="Times New Roman" w:eastAsia="DengXian" w:hAnsi="Times New Roman" w:cs="Times New Roman"/>
          <w:b/>
          <w:color w:val="000000" w:themeColor="text1"/>
          <w:sz w:val="28"/>
          <w:szCs w:val="28"/>
          <w:lang w:val="kk-KZ"/>
        </w:rPr>
        <w:t xml:space="preserve">        </w:t>
      </w:r>
      <w:r w:rsidR="00E55C03" w:rsidRPr="008A360F">
        <w:rPr>
          <w:rFonts w:ascii="Times New Roman" w:eastAsia="DengXian" w:hAnsi="Times New Roman" w:cs="Times New Roman"/>
          <w:b/>
          <w:color w:val="000000" w:themeColor="text1"/>
          <w:sz w:val="28"/>
          <w:szCs w:val="28"/>
          <w:lang w:val="kk-KZ"/>
        </w:rPr>
        <w:t xml:space="preserve">Зерттеу жұмысының ғылыми </w:t>
      </w:r>
      <w:r w:rsidR="00E55C03" w:rsidRPr="008A360F">
        <w:rPr>
          <w:rFonts w:ascii="Times New Roman" w:eastAsia="HiraMinProN-W3" w:hAnsi="Times New Roman" w:cs="Times New Roman"/>
          <w:b/>
          <w:bCs/>
          <w:color w:val="000000" w:themeColor="text1"/>
          <w:kern w:val="1"/>
          <w:sz w:val="28"/>
          <w:szCs w:val="28"/>
          <w:lang w:val="kk-KZ"/>
        </w:rPr>
        <w:t>жaңaлықтары</w:t>
      </w:r>
      <w:r w:rsidR="00E55C03" w:rsidRPr="008A360F">
        <w:rPr>
          <w:rFonts w:ascii="Times New Roman" w:hAnsi="Times New Roman" w:cs="Times New Roman" w:hint="eastAsia"/>
          <w:b/>
          <w:bCs/>
          <w:color w:val="000000" w:themeColor="text1"/>
          <w:kern w:val="1"/>
          <w:sz w:val="28"/>
          <w:szCs w:val="28"/>
          <w:lang w:val="kk-KZ"/>
        </w:rPr>
        <w:t xml:space="preserve">. </w:t>
      </w:r>
    </w:p>
    <w:p w:rsidR="00DA33DC" w:rsidRPr="00DA33DC" w:rsidRDefault="00D13B70" w:rsidP="00DA33DC">
      <w:pPr>
        <w:widowControl w:val="0"/>
        <w:numPr>
          <w:ilvl w:val="0"/>
          <w:numId w:val="4"/>
        </w:numPr>
        <w:autoSpaceDE w:val="0"/>
        <w:autoSpaceDN w:val="0"/>
        <w:adjustRightInd w:val="0"/>
        <w:spacing w:after="0" w:line="240" w:lineRule="auto"/>
        <w:ind w:left="0" w:right="57" w:firstLine="567"/>
        <w:contextualSpacing/>
        <w:jc w:val="both"/>
        <w:rPr>
          <w:rFonts w:ascii="Times New Roman" w:hAnsi="Times New Roman" w:cs="Times New Roman"/>
          <w:bCs/>
          <w:color w:val="000000" w:themeColor="text1"/>
          <w:kern w:val="1"/>
          <w:sz w:val="28"/>
          <w:szCs w:val="28"/>
          <w:lang w:val="kk-KZ"/>
        </w:rPr>
      </w:pPr>
      <w:r w:rsidRPr="003874B1">
        <w:rPr>
          <w:rFonts w:ascii="Times New Roman" w:hAnsi="Times New Roman" w:cs="Times New Roman"/>
          <w:bCs/>
          <w:color w:val="000000" w:themeColor="text1"/>
          <w:kern w:val="1"/>
          <w:sz w:val="28"/>
          <w:szCs w:val="28"/>
          <w:lang w:val="kk-KZ"/>
        </w:rPr>
        <w:t>Ғылыми айналымда алғаш рет Қытай мәдени дипломатиясының ерекшелігіне және Орталық Азия елдерінің оны қабылдауына баса назар аудара отырып, «Бір белдеу-бір жол» бастамасы аясында халықаралық қатынастардағы мәдени-гуманитарлық байланыстарды зерттеудің теориялық – әдіснамалық тәсілдері жан-жақты жүйеленіп, кеңейтілді, әрі негізделді.</w:t>
      </w:r>
    </w:p>
    <w:p w:rsidR="00D13B70" w:rsidRPr="00DA33DC" w:rsidRDefault="00D13B70" w:rsidP="00DA33DC">
      <w:pPr>
        <w:widowControl w:val="0"/>
        <w:numPr>
          <w:ilvl w:val="0"/>
          <w:numId w:val="4"/>
        </w:numPr>
        <w:autoSpaceDE w:val="0"/>
        <w:autoSpaceDN w:val="0"/>
        <w:adjustRightInd w:val="0"/>
        <w:spacing w:after="0" w:line="240" w:lineRule="auto"/>
        <w:ind w:left="0" w:right="57" w:firstLine="567"/>
        <w:contextualSpacing/>
        <w:jc w:val="both"/>
        <w:rPr>
          <w:rFonts w:ascii="Times New Roman" w:hAnsi="Times New Roman" w:cs="Times New Roman"/>
          <w:bCs/>
          <w:color w:val="000000" w:themeColor="text1"/>
          <w:kern w:val="1"/>
          <w:sz w:val="28"/>
          <w:szCs w:val="28"/>
          <w:lang w:val="kk-KZ"/>
        </w:rPr>
      </w:pPr>
      <w:r w:rsidRPr="00DA33DC">
        <w:rPr>
          <w:rFonts w:ascii="Times New Roman" w:hAnsi="Times New Roman" w:cs="Times New Roman"/>
          <w:bCs/>
          <w:kern w:val="1"/>
          <w:sz w:val="28"/>
          <w:szCs w:val="28"/>
          <w:lang w:val="kk-KZ"/>
        </w:rPr>
        <w:t xml:space="preserve">Қытай мен Орталық Азияның бес мемлекеті арасындағы мәдени-гуманитарлық өзара іс-қимылдың көпжақты форматының институционалдық ерекшеліктері анықталды. </w:t>
      </w:r>
      <w:r w:rsidRPr="00DA33DC">
        <w:rPr>
          <w:rFonts w:ascii="Times New Roman" w:hAnsi="Times New Roman" w:cs="Times New Roman"/>
          <w:bCs/>
          <w:color w:val="000000" w:themeColor="text1"/>
          <w:kern w:val="1"/>
          <w:sz w:val="28"/>
          <w:szCs w:val="28"/>
          <w:lang w:val="kk-KZ"/>
        </w:rPr>
        <w:t>Алғаш рет ЮНЕСКО, ШЫҰ, ИСЕСКО және АИИБ сияқты ұйымдар - ҚХР - Орталық Азия мемлекеттерінің арасындағы мәдени-гуманитарлық байланыстардың көпжақты форматтары кешенді институционалдық картаға түсірілді. Бұл өз кезегінде ынтымақтастық деңгейлері мен ықпал ету тетіктерін анықтауға мүмкіндік берді.</w:t>
      </w:r>
    </w:p>
    <w:p w:rsidR="00D13B70" w:rsidRPr="003874B1" w:rsidRDefault="00D13B70" w:rsidP="00D13B70">
      <w:pPr>
        <w:widowControl w:val="0"/>
        <w:numPr>
          <w:ilvl w:val="0"/>
          <w:numId w:val="4"/>
        </w:numPr>
        <w:autoSpaceDE w:val="0"/>
        <w:autoSpaceDN w:val="0"/>
        <w:adjustRightInd w:val="0"/>
        <w:spacing w:after="0" w:line="240" w:lineRule="auto"/>
        <w:ind w:left="0" w:right="57" w:firstLine="567"/>
        <w:contextualSpacing/>
        <w:jc w:val="both"/>
        <w:rPr>
          <w:rFonts w:ascii="Times New Roman" w:hAnsi="Times New Roman" w:cs="Times New Roman"/>
          <w:bCs/>
          <w:color w:val="000000" w:themeColor="text1"/>
          <w:kern w:val="1"/>
          <w:sz w:val="28"/>
          <w:szCs w:val="28"/>
          <w:lang w:val="kk-KZ"/>
        </w:rPr>
      </w:pPr>
      <w:r w:rsidRPr="003874B1">
        <w:rPr>
          <w:rFonts w:ascii="Times New Roman" w:hAnsi="Times New Roman" w:cs="Times New Roman"/>
          <w:bCs/>
          <w:color w:val="000000" w:themeColor="text1"/>
          <w:kern w:val="1"/>
          <w:sz w:val="28"/>
          <w:szCs w:val="28"/>
          <w:lang w:val="kk-KZ"/>
        </w:rPr>
        <w:t>ҚХР-ның Орталық Азия елдеріне қатысты мәдени стратегиясының эволюциясына өзіндік талдау жүргізіліп, Қытай билігінің «жұмсақ күшке» деген көзқарасындағы негізгі өзгерістер анықталды. Бұл «Бір белдеу-бір жол»  мегажобасын іске асыру аясында оның аймақтағы мүдделері, мақсаттары және басымдықтарын нақтылауға мүмкіндік берді.</w:t>
      </w:r>
    </w:p>
    <w:p w:rsidR="00D13B70" w:rsidRPr="00DA33DC" w:rsidRDefault="00D13B70" w:rsidP="00D13B70">
      <w:pPr>
        <w:widowControl w:val="0"/>
        <w:numPr>
          <w:ilvl w:val="0"/>
          <w:numId w:val="4"/>
        </w:numPr>
        <w:autoSpaceDE w:val="0"/>
        <w:autoSpaceDN w:val="0"/>
        <w:adjustRightInd w:val="0"/>
        <w:spacing w:after="0" w:line="240" w:lineRule="auto"/>
        <w:ind w:left="0" w:right="57" w:firstLine="426"/>
        <w:contextualSpacing/>
        <w:jc w:val="both"/>
        <w:rPr>
          <w:rFonts w:ascii="Times New Roman" w:hAnsi="Times New Roman" w:cs="Times New Roman"/>
          <w:bCs/>
          <w:kern w:val="1"/>
          <w:sz w:val="28"/>
          <w:szCs w:val="28"/>
          <w:lang w:val="kk-KZ"/>
        </w:rPr>
      </w:pPr>
      <w:r w:rsidRPr="00DA33DC">
        <w:rPr>
          <w:rFonts w:ascii="Times New Roman" w:hAnsi="Times New Roman" w:cs="Times New Roman"/>
          <w:bCs/>
          <w:kern w:val="1"/>
          <w:sz w:val="28"/>
          <w:szCs w:val="28"/>
          <w:lang w:val="kk-KZ"/>
        </w:rPr>
        <w:t>Орталық Азия елдерінің «мәдени-гуманитарлық протекционизмі» тұжырымдамасы шетелдік мәдени дипломатияның кеңеюіне жауап беру стратегиясы ретінде қарастырылып, ғылыми айналымды толықтырды. Ірі державалардың символдық қысымының күшеюі жағдайында мәдени-гуманитарлық өзара іс-қимылдың паритеттік форматтарын қалыптастыру қажеттілігі негізделеді.</w:t>
      </w:r>
    </w:p>
    <w:p w:rsidR="00D13B70" w:rsidRPr="00DA33DC" w:rsidRDefault="00D13B70" w:rsidP="00D13B70">
      <w:pPr>
        <w:widowControl w:val="0"/>
        <w:numPr>
          <w:ilvl w:val="0"/>
          <w:numId w:val="4"/>
        </w:numPr>
        <w:autoSpaceDE w:val="0"/>
        <w:autoSpaceDN w:val="0"/>
        <w:adjustRightInd w:val="0"/>
        <w:spacing w:after="0" w:line="240" w:lineRule="auto"/>
        <w:ind w:left="0" w:right="57" w:firstLine="567"/>
        <w:contextualSpacing/>
        <w:jc w:val="both"/>
        <w:rPr>
          <w:rFonts w:ascii="Times New Roman" w:hAnsi="Times New Roman" w:cs="Times New Roman"/>
          <w:bCs/>
          <w:kern w:val="1"/>
          <w:sz w:val="28"/>
          <w:szCs w:val="28"/>
          <w:lang w:val="kk-KZ"/>
        </w:rPr>
      </w:pPr>
      <w:r w:rsidRPr="00DA33DC">
        <w:rPr>
          <w:rFonts w:ascii="Times New Roman" w:hAnsi="Times New Roman" w:cs="Times New Roman"/>
          <w:bCs/>
          <w:kern w:val="1"/>
          <w:sz w:val="28"/>
          <w:szCs w:val="28"/>
          <w:lang w:val="kk-KZ"/>
        </w:rPr>
        <w:t>Орталық Азиядағы Қытайдың стратегиялық мәдени дипломатиясы мен «жұмсақ күші» құралы ретінде «Бір белдеу – бір жол» қытайлық бастамасы аясындағы мәдени-гуманитарлық ынтымақтастықты талдаудың жүйелі тәсілі әзірленді. Зерттеу бірінші рет BRI гуманитарлық өлшемін геосаяси бәсекелестік жағдайында мәдени гегемонияның ұзақ мерзімді механизміне айналғандығын негізделді.</w:t>
      </w:r>
    </w:p>
    <w:p w:rsidR="00D13B70" w:rsidRPr="003874B1" w:rsidRDefault="00D13B70" w:rsidP="00D13B70">
      <w:pPr>
        <w:widowControl w:val="0"/>
        <w:numPr>
          <w:ilvl w:val="0"/>
          <w:numId w:val="4"/>
        </w:numPr>
        <w:autoSpaceDE w:val="0"/>
        <w:autoSpaceDN w:val="0"/>
        <w:adjustRightInd w:val="0"/>
        <w:spacing w:after="0" w:line="240" w:lineRule="auto"/>
        <w:ind w:left="0" w:right="57" w:firstLine="567"/>
        <w:contextualSpacing/>
        <w:jc w:val="both"/>
        <w:rPr>
          <w:rFonts w:ascii="Times New Roman" w:hAnsi="Times New Roman" w:cs="Times New Roman"/>
          <w:bCs/>
          <w:color w:val="000000" w:themeColor="text1"/>
          <w:kern w:val="1"/>
          <w:sz w:val="28"/>
          <w:szCs w:val="28"/>
          <w:lang w:val="kk-KZ"/>
        </w:rPr>
      </w:pPr>
      <w:r w:rsidRPr="003874B1">
        <w:rPr>
          <w:rFonts w:ascii="Times New Roman" w:hAnsi="Times New Roman" w:cs="Times New Roman"/>
          <w:bCs/>
          <w:color w:val="000000" w:themeColor="text1"/>
          <w:kern w:val="1"/>
          <w:sz w:val="28"/>
          <w:szCs w:val="28"/>
          <w:lang w:val="kk-KZ"/>
        </w:rPr>
        <w:t>Мәдени кедергілер, институционалдық сәйкессіздіктер және геосаяси бәсекелестіктермен қатар, мәдени-гуманитарлық ынтымақтастықтың сын-қатерлері мен тәуекелдер нақтыланды. Сондай-ақ қатерлерді азайту және өзара іс-қимылдың тиімділігін арттыру бойынша практикалық ұсыныстар тұжырымдалды.</w:t>
      </w:r>
    </w:p>
    <w:p w:rsidR="00D13B70" w:rsidRPr="003874B1" w:rsidRDefault="00D13B70" w:rsidP="00D13B70">
      <w:pPr>
        <w:widowControl w:val="0"/>
        <w:numPr>
          <w:ilvl w:val="0"/>
          <w:numId w:val="4"/>
        </w:numPr>
        <w:autoSpaceDE w:val="0"/>
        <w:autoSpaceDN w:val="0"/>
        <w:adjustRightInd w:val="0"/>
        <w:spacing w:after="0" w:line="240" w:lineRule="auto"/>
        <w:ind w:left="0" w:right="57" w:firstLine="567"/>
        <w:contextualSpacing/>
        <w:jc w:val="both"/>
        <w:rPr>
          <w:rFonts w:ascii="Times New Roman" w:hAnsi="Times New Roman" w:cs="Times New Roman"/>
          <w:bCs/>
          <w:color w:val="000000" w:themeColor="text1"/>
          <w:kern w:val="1"/>
          <w:sz w:val="28"/>
          <w:szCs w:val="28"/>
          <w:lang w:val="kk-KZ"/>
        </w:rPr>
      </w:pPr>
      <w:r w:rsidRPr="003874B1">
        <w:rPr>
          <w:rFonts w:ascii="Times New Roman" w:hAnsi="Times New Roman" w:cs="Times New Roman"/>
          <w:bCs/>
          <w:color w:val="000000" w:themeColor="text1"/>
          <w:kern w:val="1"/>
          <w:sz w:val="28"/>
          <w:szCs w:val="28"/>
          <w:lang w:val="kk-KZ"/>
        </w:rPr>
        <w:t>Мәдени дипломатияның цифрландыру жағдайындағы жаңа бағыты, трансшекаралық академиялық ынтымақтастық және мәдени орталықтардың ықпал ету құралы ретінде қалыптасуы сияқты ағымдағы трендтерді талдауға</w:t>
      </w:r>
      <w:r w:rsidR="009F639B">
        <w:rPr>
          <w:rFonts w:ascii="Times New Roman" w:hAnsi="Times New Roman" w:cs="Times New Roman"/>
          <w:bCs/>
          <w:color w:val="000000" w:themeColor="text1"/>
          <w:kern w:val="1"/>
          <w:sz w:val="28"/>
          <w:szCs w:val="28"/>
          <w:lang w:val="kk-KZ"/>
        </w:rPr>
        <w:t xml:space="preserve"> </w:t>
      </w:r>
      <w:r w:rsidRPr="003874B1">
        <w:rPr>
          <w:rFonts w:ascii="Times New Roman" w:hAnsi="Times New Roman" w:cs="Times New Roman"/>
          <w:bCs/>
          <w:color w:val="000000" w:themeColor="text1"/>
          <w:kern w:val="1"/>
          <w:sz w:val="28"/>
          <w:szCs w:val="28"/>
          <w:lang w:val="kk-KZ"/>
        </w:rPr>
        <w:lastRenderedPageBreak/>
        <w:t>негізделген Орталық Азия мен Қытай елдерінің мәдени-гуманитарлық қатынастарын дамытудың болжамды сценарийі әзірленді.</w:t>
      </w:r>
    </w:p>
    <w:p w:rsidR="00E55C03" w:rsidRPr="008A360F" w:rsidRDefault="00E55C03" w:rsidP="00E55C03">
      <w:pPr>
        <w:widowControl w:val="0"/>
        <w:tabs>
          <w:tab w:val="left" w:pos="851"/>
        </w:tabs>
        <w:autoSpaceDE w:val="0"/>
        <w:autoSpaceDN w:val="0"/>
        <w:adjustRightInd w:val="0"/>
        <w:spacing w:after="0" w:line="240" w:lineRule="auto"/>
        <w:ind w:left="57" w:right="57"/>
        <w:jc w:val="both"/>
        <w:rPr>
          <w:rFonts w:ascii="Times New Roman" w:eastAsia="DengXian" w:hAnsi="Times New Roman" w:cs="Times New Roman"/>
          <w:b/>
          <w:color w:val="000000" w:themeColor="text1"/>
          <w:sz w:val="28"/>
          <w:szCs w:val="28"/>
          <w:lang w:val="kk-KZ"/>
        </w:rPr>
      </w:pPr>
      <w:r w:rsidRPr="008A360F">
        <w:rPr>
          <w:rFonts w:ascii="Times New Roman" w:eastAsia="DengXian" w:hAnsi="Times New Roman" w:cs="Times New Roman"/>
          <w:b/>
          <w:color w:val="000000" w:themeColor="text1"/>
          <w:sz w:val="28"/>
          <w:szCs w:val="28"/>
          <w:lang w:val="kk-KZ"/>
        </w:rPr>
        <w:tab/>
        <w:t>Қорғауға ұсынылған негізгі тұжырымдамалар.</w:t>
      </w:r>
    </w:p>
    <w:p w:rsidR="00D13B70" w:rsidRPr="003874B1" w:rsidRDefault="00D13B70" w:rsidP="00D13B70">
      <w:pPr>
        <w:widowControl w:val="0"/>
        <w:tabs>
          <w:tab w:val="left" w:pos="851"/>
        </w:tabs>
        <w:autoSpaceDE w:val="0"/>
        <w:autoSpaceDN w:val="0"/>
        <w:adjustRightInd w:val="0"/>
        <w:spacing w:after="0" w:line="240" w:lineRule="auto"/>
        <w:ind w:right="57" w:firstLine="709"/>
        <w:jc w:val="both"/>
        <w:rPr>
          <w:rFonts w:ascii="Times New Roman" w:eastAsia="DengXian" w:hAnsi="Times New Roman" w:cs="Arial"/>
          <w:color w:val="000000" w:themeColor="text1"/>
          <w:sz w:val="28"/>
          <w:szCs w:val="28"/>
          <w:lang w:val="kk-KZ"/>
        </w:rPr>
      </w:pPr>
      <w:r w:rsidRPr="003874B1">
        <w:rPr>
          <w:rFonts w:ascii="Times New Roman" w:eastAsia="DengXian" w:hAnsi="Times New Roman" w:cs="Arial"/>
          <w:b/>
          <w:color w:val="000000" w:themeColor="text1"/>
          <w:sz w:val="28"/>
          <w:szCs w:val="28"/>
          <w:lang w:val="kk-KZ"/>
        </w:rPr>
        <w:t xml:space="preserve">1. </w:t>
      </w:r>
      <w:r w:rsidRPr="003874B1">
        <w:rPr>
          <w:rFonts w:ascii="Times New Roman" w:eastAsia="DengXian" w:hAnsi="Times New Roman" w:cs="Arial"/>
          <w:color w:val="000000" w:themeColor="text1"/>
          <w:sz w:val="28"/>
          <w:szCs w:val="28"/>
          <w:lang w:val="kk-KZ"/>
        </w:rPr>
        <w:t>«Бір белдеу-бір жол» бастамасының мәдени-гуманитарлық өлшемі «жұмсақ күш», қоғамдық дипломатия, конструктивизм, мәдениетаралық диалог, трансұлттылықтың және мәдени гегемония сияқты қазіргі заманғы халықаралық қатынастар ғылымының бірқатар теориялық тұжырымдамаларының тоғысында қалыптасады. Зерттеу BRI шеңберінде мәдени-гуманитарлық дипломатияның табиғаты мен мақсаттарын кешенді түсіндіруге, сондай-ақ гуманитарлық саладағы көпжақты өзара іс-қимылдың тәуекелдерін, әлеуетін және трансформациялық әсерлерін бағалауға мүмкіндік беретін интегративті теориялық модельге сүйенеді.</w:t>
      </w:r>
    </w:p>
    <w:p w:rsidR="00D13B70" w:rsidRPr="003874B1" w:rsidRDefault="00D13B70" w:rsidP="00D13B70">
      <w:pPr>
        <w:widowControl w:val="0"/>
        <w:tabs>
          <w:tab w:val="left" w:pos="851"/>
        </w:tabs>
        <w:autoSpaceDE w:val="0"/>
        <w:autoSpaceDN w:val="0"/>
        <w:adjustRightInd w:val="0"/>
        <w:spacing w:after="0" w:line="240" w:lineRule="auto"/>
        <w:ind w:right="57" w:firstLine="709"/>
        <w:jc w:val="both"/>
        <w:rPr>
          <w:rFonts w:ascii="Times New Roman" w:eastAsia="DengXian" w:hAnsi="Times New Roman" w:cs="Arial"/>
          <w:b/>
          <w:color w:val="000000" w:themeColor="text1"/>
          <w:sz w:val="28"/>
          <w:szCs w:val="28"/>
          <w:lang w:val="kk-KZ"/>
        </w:rPr>
      </w:pPr>
      <w:r w:rsidRPr="003874B1">
        <w:rPr>
          <w:rFonts w:ascii="Times New Roman" w:eastAsia="DengXian" w:hAnsi="Times New Roman" w:cs="Arial"/>
          <w:b/>
          <w:color w:val="000000" w:themeColor="text1"/>
          <w:sz w:val="28"/>
          <w:szCs w:val="28"/>
          <w:lang w:val="kk-KZ"/>
        </w:rPr>
        <w:t xml:space="preserve">  2. </w:t>
      </w:r>
      <w:r w:rsidRPr="003874B1">
        <w:rPr>
          <w:rFonts w:ascii="Times New Roman" w:eastAsia="DengXian" w:hAnsi="Times New Roman" w:cs="Arial"/>
          <w:color w:val="000000" w:themeColor="text1"/>
          <w:sz w:val="28"/>
          <w:szCs w:val="28"/>
          <w:lang w:val="kk-KZ"/>
        </w:rPr>
        <w:t xml:space="preserve">«Бір белдеу-бір жол»  бастамасындағы мәдени дипломатияны зерттеу әдіснамасы саясаттану, мәдениеттану және геосаяси талдау тәсілдердің синтезіне негізделген. Бұл ретте халықаралық қатынастардың трансформациялану жағдайында мемлекеттер арасындағы мәдени-гуманитарлық ынтымақтастықтың қазіргі заманғы нысандарын түсіну мақсатында талдаудың сандық және сапалық әдістері,  компаративті, контенттік, институционалдық картаға түсіру, сценарийлік болжау, әлеуметтанулық сауалнамалар  әдістері интеграцияланады.  </w:t>
      </w:r>
    </w:p>
    <w:p w:rsidR="00D13B70" w:rsidRPr="003874B1" w:rsidRDefault="00D13B70" w:rsidP="00D13B70">
      <w:pPr>
        <w:widowControl w:val="0"/>
        <w:tabs>
          <w:tab w:val="left" w:pos="851"/>
        </w:tabs>
        <w:autoSpaceDE w:val="0"/>
        <w:autoSpaceDN w:val="0"/>
        <w:adjustRightInd w:val="0"/>
        <w:spacing w:after="0" w:line="240" w:lineRule="auto"/>
        <w:ind w:right="57" w:firstLine="709"/>
        <w:jc w:val="both"/>
        <w:rPr>
          <w:rFonts w:ascii="Times New Roman" w:eastAsia="DengXian" w:hAnsi="Times New Roman" w:cs="Arial"/>
          <w:color w:val="000000" w:themeColor="text1"/>
          <w:sz w:val="28"/>
          <w:szCs w:val="28"/>
          <w:lang w:val="kk-KZ"/>
        </w:rPr>
      </w:pPr>
      <w:r w:rsidRPr="003874B1">
        <w:rPr>
          <w:rFonts w:ascii="Times New Roman" w:eastAsia="DengXian" w:hAnsi="Times New Roman" w:cs="Arial"/>
          <w:b/>
          <w:color w:val="000000" w:themeColor="text1"/>
          <w:sz w:val="28"/>
          <w:szCs w:val="28"/>
          <w:lang w:val="kk-KZ"/>
        </w:rPr>
        <w:t xml:space="preserve">3. </w:t>
      </w:r>
      <w:r w:rsidRPr="003874B1">
        <w:rPr>
          <w:rFonts w:ascii="Times New Roman" w:eastAsia="DengXian" w:hAnsi="Times New Roman" w:cs="Arial"/>
          <w:color w:val="000000" w:themeColor="text1"/>
          <w:sz w:val="28"/>
          <w:szCs w:val="28"/>
          <w:lang w:val="kk-KZ"/>
        </w:rPr>
        <w:t>ҚХР мәдени стратегиясының эволюциясы өзара әрекеттесудің символдық формаларынан білім, медиа, тіл және мәдениетті қамтитын институттандырылған, тұрақты форматтарға көшкендігін байқатты. Конфуций институттары, стипендиялық бағдарламалар және бірлескен академиялық платформалар - негізгі ықпал ету арналары болып саналады. Бүгінгі таңда мәдени-гуманитарлық ынтымақтастық  ҚХР-ның жұмсақ күшінің көрінісі ретінде Орталық Азиядағы саяси-экономикалық ықпалды кеңейтудің стратегиялық құралы деп танылады. Бұл Қытайға қолайлы имидж қалыптастыру, мәдени қатысуды нығайту және аймақ мемлекеттерінің қоғамдық пікіріне әсер етуге мүмкіндік береді.</w:t>
      </w:r>
    </w:p>
    <w:p w:rsidR="00D13B70" w:rsidRPr="003874B1" w:rsidRDefault="00D13B70" w:rsidP="00D13B70">
      <w:pPr>
        <w:tabs>
          <w:tab w:val="left" w:pos="851"/>
        </w:tabs>
        <w:kinsoku w:val="0"/>
        <w:overflowPunct w:val="0"/>
        <w:spacing w:after="0" w:line="240" w:lineRule="auto"/>
        <w:ind w:right="58" w:firstLine="706"/>
        <w:jc w:val="both"/>
        <w:textAlignment w:val="baseline"/>
        <w:rPr>
          <w:rFonts w:ascii="Times New Roman" w:eastAsia="Times New Roman" w:hAnsi="Times New Roman" w:cs="Times New Roman"/>
          <w:sz w:val="24"/>
          <w:szCs w:val="24"/>
          <w:lang w:val="kk-KZ"/>
        </w:rPr>
      </w:pPr>
      <w:r w:rsidRPr="003874B1">
        <w:rPr>
          <w:rFonts w:ascii="Times New Roman" w:eastAsia="DengXian" w:hAnsi="Times New Roman" w:cs="Arial"/>
          <w:b/>
          <w:color w:val="000000" w:themeColor="text1"/>
          <w:sz w:val="28"/>
          <w:szCs w:val="28"/>
          <w:lang w:val="kk-KZ"/>
        </w:rPr>
        <w:t xml:space="preserve">4. </w:t>
      </w:r>
      <w:r w:rsidRPr="008230AC">
        <w:rPr>
          <w:rFonts w:ascii="Times New Roman" w:eastAsia="+mn-ea" w:hAnsi="Times New Roman" w:cs="Times New Roman"/>
          <w:color w:val="000000"/>
          <w:kern w:val="24"/>
          <w:sz w:val="28"/>
          <w:szCs w:val="28"/>
          <w:lang w:val="kk-KZ"/>
        </w:rPr>
        <w:t>Қытай мен Орталық Азия елдері арасындағы гуманитарлық ынтымақтастықтың институционалдық форматтары әртүрлі және университеттік альянстар, мәдени орталықтар, алмасу бағдарламалары және бірлескен зерттеу зертханаларын қамтиды. Сонымен қатар, ҮЕҰ, университеттер және мәдени орталықтар мен қауымдастықтар сияқты мемлекеттік емес ойыншылар қосу мәдени дипломатияның ықпалды агенттеріне айналған. ЮНЕСКО, ШЫҰ және ИСЕСКО сияқты халықаралық ұйымдар Қытайдың гуманитарлық белсенділігін заңдастыруға және мәдени дипломатияға көпполярлы көзқарасты нығайтуға ықпал етеді. Бұл Қытайға аймақтың гуманитарлық кеңістігінде жүйелі түрде орнығуға мүмкіндік береді. Осылайша халықаралық мәдени қатынастарда әртүрлі өркениеттердің тең құқылы диалогын қамтамасыз етуге ықпал етеді. Көпжақты бастамаларға қатысу арқылы ҚХР тұрақты гуманитарлық күн тәртібін қалыптастыра отырып, өзінің ықпалын күшейтеді.</w:t>
      </w:r>
      <w:r w:rsidRPr="003874B1">
        <w:rPr>
          <w:rFonts w:ascii="Times New Roman" w:eastAsia="+mn-ea" w:hAnsi="Times New Roman" w:cs="Times New Roman"/>
          <w:color w:val="000000"/>
          <w:kern w:val="24"/>
          <w:sz w:val="28"/>
          <w:szCs w:val="28"/>
          <w:lang w:val="kk-KZ"/>
        </w:rPr>
        <w:t xml:space="preserve"> </w:t>
      </w:r>
    </w:p>
    <w:p w:rsidR="00D13B70" w:rsidRPr="003874B1" w:rsidRDefault="00D13B70" w:rsidP="00D13B70">
      <w:pPr>
        <w:tabs>
          <w:tab w:val="left" w:pos="851"/>
        </w:tabs>
        <w:kinsoku w:val="0"/>
        <w:overflowPunct w:val="0"/>
        <w:spacing w:after="0" w:line="240" w:lineRule="auto"/>
        <w:ind w:right="58" w:firstLine="706"/>
        <w:jc w:val="both"/>
        <w:textAlignment w:val="baseline"/>
        <w:rPr>
          <w:rFonts w:ascii="Times New Roman" w:eastAsia="+mn-ea" w:hAnsi="Times New Roman" w:cs="Times New Roman"/>
          <w:color w:val="000000"/>
          <w:kern w:val="24"/>
          <w:sz w:val="28"/>
          <w:szCs w:val="28"/>
          <w:lang w:val="kk-KZ"/>
        </w:rPr>
      </w:pPr>
      <w:r w:rsidRPr="003874B1">
        <w:rPr>
          <w:rFonts w:ascii="Times New Roman" w:eastAsia="DengXian" w:hAnsi="Times New Roman" w:cs="Arial"/>
          <w:b/>
          <w:color w:val="000000" w:themeColor="text1"/>
          <w:sz w:val="28"/>
          <w:szCs w:val="28"/>
          <w:lang w:val="kk-KZ"/>
        </w:rPr>
        <w:lastRenderedPageBreak/>
        <w:t>5.</w:t>
      </w:r>
      <w:r w:rsidRPr="003874B1">
        <w:rPr>
          <w:rFonts w:ascii="Times New Roman" w:eastAsia="DengXian" w:hAnsi="Times New Roman" w:cs="Arial"/>
          <w:color w:val="000000" w:themeColor="text1"/>
          <w:sz w:val="28"/>
          <w:szCs w:val="28"/>
          <w:lang w:val="kk-KZ"/>
        </w:rPr>
        <w:t xml:space="preserve"> </w:t>
      </w:r>
      <w:r w:rsidRPr="008230AC">
        <w:rPr>
          <w:rFonts w:ascii="Times New Roman" w:eastAsia="+mn-ea" w:hAnsi="Times New Roman" w:cs="Times New Roman"/>
          <w:color w:val="000000"/>
          <w:kern w:val="24"/>
          <w:sz w:val="28"/>
          <w:szCs w:val="28"/>
          <w:lang w:val="kk-KZ"/>
        </w:rPr>
        <w:t>ҚХР мен Орталық Азия елдері арасындағы гуманитарлық байланыстардың асимметриясы мәдени экспансия тәуекелдері, жергілікті құндылықтардың ығыстырылуы және Қытайдың білім беру мен ақпараттық ресурстарына тәуелділігінен байқалуы мүмкін. ҚХР мен Орталық Азия елдері арасындағы қарым-қатынастардағы асимметриялылық байланыстарды, қауіптер мен сын-тегеуріндерді барынша азайту үшін ОА мемлекеттеріне  мәдени-гуманитарлық протекционизм қажет. Ол қазіргі заман жағдайларға бейімделген ұлттық қауіпсіздіктің элементі болуы шарт.</w:t>
      </w:r>
    </w:p>
    <w:p w:rsidR="00D13B70" w:rsidRPr="003874B1" w:rsidRDefault="00D13B70" w:rsidP="00D13B70">
      <w:pPr>
        <w:tabs>
          <w:tab w:val="left" w:pos="851"/>
        </w:tabs>
        <w:kinsoku w:val="0"/>
        <w:overflowPunct w:val="0"/>
        <w:spacing w:after="0" w:line="240" w:lineRule="auto"/>
        <w:ind w:right="58" w:firstLine="706"/>
        <w:jc w:val="both"/>
        <w:textAlignment w:val="baseline"/>
        <w:rPr>
          <w:rFonts w:ascii="Times New Roman" w:eastAsia="DengXian" w:hAnsi="Times New Roman" w:cs="Arial"/>
          <w:sz w:val="28"/>
          <w:szCs w:val="28"/>
          <w:lang w:val="kk-KZ"/>
        </w:rPr>
      </w:pPr>
      <w:r w:rsidRPr="0037309C">
        <w:rPr>
          <w:rFonts w:ascii="Times New Roman" w:eastAsia="+mn-ea" w:hAnsi="Times New Roman" w:cs="Times New Roman"/>
          <w:b/>
          <w:kern w:val="24"/>
          <w:sz w:val="28"/>
          <w:szCs w:val="28"/>
          <w:lang w:val="kk-KZ"/>
        </w:rPr>
        <w:t>6.</w:t>
      </w:r>
      <w:r w:rsidRPr="003874B1">
        <w:rPr>
          <w:rFonts w:ascii="Times New Roman" w:eastAsia="+mn-ea" w:hAnsi="Times New Roman" w:cs="Times New Roman"/>
          <w:kern w:val="24"/>
          <w:sz w:val="28"/>
          <w:szCs w:val="28"/>
          <w:lang w:val="kk-KZ"/>
        </w:rPr>
        <w:t xml:space="preserve"> </w:t>
      </w:r>
      <w:r w:rsidRPr="008230AC">
        <w:rPr>
          <w:rFonts w:ascii="Times New Roman" w:eastAsia="DengXian" w:hAnsi="Times New Roman" w:cs="Arial"/>
          <w:sz w:val="28"/>
          <w:szCs w:val="28"/>
          <w:lang w:val="kk-KZ"/>
        </w:rPr>
        <w:t>Қытайдың гуманитарлық ықпалының өсуімен бетпе-бет келген Орталық Азия мемлекеттері өздерінің мәдени ерекшеліктерін қорғауға, жұмсақ күшті дамытуға және тең құқықты гуманитарлық серіктестіктерді қалыптастыруға бағытталған мәдени дипломатияның ұлттық үлгілерін әзірлеуі керек.</w:t>
      </w:r>
      <w:r w:rsidRPr="003874B1">
        <w:rPr>
          <w:rFonts w:ascii="Times New Roman" w:eastAsia="DengXian" w:hAnsi="Times New Roman" w:cs="Arial"/>
          <w:sz w:val="28"/>
          <w:szCs w:val="28"/>
          <w:lang w:val="kk-KZ"/>
        </w:rPr>
        <w:t xml:space="preserve"> </w:t>
      </w:r>
    </w:p>
    <w:p w:rsidR="00D13B70" w:rsidRPr="003874B1" w:rsidRDefault="00D13B70" w:rsidP="00D13B70">
      <w:pPr>
        <w:tabs>
          <w:tab w:val="left" w:pos="851"/>
        </w:tabs>
        <w:kinsoku w:val="0"/>
        <w:overflowPunct w:val="0"/>
        <w:spacing w:after="0" w:line="240" w:lineRule="auto"/>
        <w:ind w:right="58" w:firstLine="706"/>
        <w:jc w:val="both"/>
        <w:textAlignment w:val="baseline"/>
        <w:rPr>
          <w:rFonts w:ascii="Times New Roman" w:eastAsia="DengXian" w:hAnsi="Times New Roman" w:cs="Arial"/>
          <w:color w:val="000000" w:themeColor="text1"/>
          <w:sz w:val="28"/>
          <w:szCs w:val="28"/>
          <w:lang w:val="kk-KZ"/>
        </w:rPr>
      </w:pPr>
      <w:r w:rsidRPr="0037309C">
        <w:rPr>
          <w:rFonts w:ascii="Times New Roman" w:eastAsia="DengXian" w:hAnsi="Times New Roman" w:cs="Arial"/>
          <w:b/>
          <w:sz w:val="28"/>
          <w:szCs w:val="28"/>
          <w:lang w:val="kk-KZ"/>
        </w:rPr>
        <w:t>7.</w:t>
      </w:r>
      <w:r w:rsidRPr="003874B1">
        <w:rPr>
          <w:rFonts w:ascii="Times New Roman" w:eastAsia="DengXian" w:hAnsi="Times New Roman" w:cs="Arial"/>
          <w:sz w:val="28"/>
          <w:szCs w:val="28"/>
          <w:lang w:val="kk-KZ"/>
        </w:rPr>
        <w:t xml:space="preserve"> </w:t>
      </w:r>
      <w:r w:rsidRPr="008230AC">
        <w:rPr>
          <w:rFonts w:ascii="Times New Roman" w:eastAsia="DengXian" w:hAnsi="Times New Roman" w:cs="Arial"/>
          <w:sz w:val="28"/>
          <w:szCs w:val="28"/>
          <w:lang w:val="kk-KZ"/>
        </w:rPr>
        <w:t xml:space="preserve">ХХІ ғасырда «Бір белдеу-бір жол» бастамасы көліктік-экономикалық байланыс үлгісі шеңберінен шығып, гуманитарлық саясат деңгейінде Қытайдың мәдени дипломатиясының механизміне айналды. Бұл ҚХР-ның идеологиялық саясатын жылжытуға және Орталық Азиядағы стратегиялық ықпалды күшейтуге ықпал етіп отыр. Осы орайда </w:t>
      </w:r>
      <w:r w:rsidRPr="008230AC">
        <w:rPr>
          <w:rFonts w:ascii="Times New Roman" w:eastAsia="DengXian" w:hAnsi="Times New Roman" w:cs="Arial"/>
          <w:color w:val="000000" w:themeColor="text1"/>
          <w:sz w:val="28"/>
          <w:szCs w:val="28"/>
          <w:lang w:val="kk-KZ"/>
        </w:rPr>
        <w:t>Орталық Азия мемлекеттері мен ҚХР-ның «Бір белдеу- бір жол» жобасы аясында мәдени-гуманитарлық ынтымақтастықтың көпжақты форматының болашағы үш түрлі  сценарий бойынша дамуы мүмкін.</w:t>
      </w:r>
      <w:r w:rsidRPr="003874B1">
        <w:rPr>
          <w:rFonts w:ascii="Times New Roman" w:eastAsia="DengXian" w:hAnsi="Times New Roman" w:cs="Arial"/>
          <w:color w:val="000000" w:themeColor="text1"/>
          <w:sz w:val="28"/>
          <w:szCs w:val="28"/>
          <w:lang w:val="kk-KZ"/>
        </w:rPr>
        <w:t xml:space="preserve"> </w:t>
      </w:r>
    </w:p>
    <w:p w:rsidR="00E072BD" w:rsidRPr="00E63598" w:rsidRDefault="00E55C03" w:rsidP="00E072BD">
      <w:pPr>
        <w:tabs>
          <w:tab w:val="left" w:pos="851"/>
        </w:tabs>
        <w:kinsoku w:val="0"/>
        <w:overflowPunct w:val="0"/>
        <w:spacing w:after="0" w:line="240" w:lineRule="auto"/>
        <w:ind w:right="58" w:firstLine="706"/>
        <w:jc w:val="both"/>
        <w:textAlignment w:val="baseline"/>
        <w:rPr>
          <w:rFonts w:ascii="Times New Roman" w:eastAsia="DengXian" w:hAnsi="Times New Roman" w:cs="Arial"/>
          <w:b/>
          <w:color w:val="000000" w:themeColor="text1"/>
          <w:sz w:val="28"/>
          <w:szCs w:val="28"/>
          <w:lang w:val="kk-KZ"/>
        </w:rPr>
      </w:pPr>
      <w:r w:rsidRPr="008A360F">
        <w:rPr>
          <w:rFonts w:ascii="Times New Roman" w:eastAsia="DengXian" w:hAnsi="Times New Roman" w:cs="Arial"/>
          <w:b/>
          <w:color w:val="000000" w:themeColor="text1"/>
          <w:sz w:val="28"/>
          <w:szCs w:val="28"/>
          <w:lang w:val="kk-KZ"/>
        </w:rPr>
        <w:t xml:space="preserve">       Зерттеу жұмысының теориялық маңызы. </w:t>
      </w:r>
    </w:p>
    <w:p w:rsidR="00E072BD" w:rsidRPr="00E072BD" w:rsidRDefault="00E072BD" w:rsidP="00E072BD">
      <w:pPr>
        <w:tabs>
          <w:tab w:val="left" w:pos="851"/>
        </w:tabs>
        <w:kinsoku w:val="0"/>
        <w:overflowPunct w:val="0"/>
        <w:spacing w:after="0" w:line="240" w:lineRule="auto"/>
        <w:ind w:right="58" w:firstLine="706"/>
        <w:jc w:val="both"/>
        <w:textAlignment w:val="baseline"/>
        <w:rPr>
          <w:rFonts w:ascii="Times New Roman" w:eastAsia="Times New Roman" w:hAnsi="Times New Roman" w:cs="Times New Roman"/>
          <w:sz w:val="28"/>
          <w:szCs w:val="28"/>
          <w:lang w:val="kk-KZ"/>
        </w:rPr>
      </w:pPr>
      <w:r w:rsidRPr="00E072BD">
        <w:rPr>
          <w:rFonts w:ascii="Times New Roman" w:eastAsia="Microsoft Sans Serif" w:hAnsi="Times New Roman" w:cs="Times New Roman"/>
          <w:b/>
          <w:bCs/>
          <w:color w:val="000000"/>
          <w:kern w:val="24"/>
          <w:sz w:val="28"/>
          <w:szCs w:val="28"/>
          <w:lang w:val="kk-KZ"/>
        </w:rPr>
        <w:t>-</w:t>
      </w:r>
      <w:r w:rsidRPr="00E072BD">
        <w:rPr>
          <w:rFonts w:ascii="Times New Roman" w:eastAsia="DengXian" w:hAnsi="Times New Roman" w:cs="Times New Roman"/>
          <w:color w:val="000000"/>
          <w:kern w:val="24"/>
          <w:sz w:val="28"/>
          <w:szCs w:val="28"/>
          <w:lang w:val="kk-KZ"/>
        </w:rPr>
        <w:t>Халықаралық қатынастар жүйесінде қалыптасып келе жатқан гуманитарлық дипломатия мен «жұмсақ күш» теориясының қазіргі заманғы мазмұнын нақтылап, мәдени өзара іс-қимылдың институционалдық тетіктерін жүйелі талдау арқылы маңызды теориялық үлес қосады.</w:t>
      </w:r>
    </w:p>
    <w:p w:rsidR="00E072BD" w:rsidRPr="00E072BD" w:rsidRDefault="00E072BD" w:rsidP="00E072BD">
      <w:pPr>
        <w:tabs>
          <w:tab w:val="left" w:pos="851"/>
        </w:tabs>
        <w:kinsoku w:val="0"/>
        <w:overflowPunct w:val="0"/>
        <w:spacing w:after="0" w:line="240" w:lineRule="auto"/>
        <w:ind w:right="58" w:firstLine="706"/>
        <w:jc w:val="distribute"/>
        <w:textAlignment w:val="baseline"/>
        <w:rPr>
          <w:rFonts w:ascii="Times New Roman" w:eastAsia="Times New Roman" w:hAnsi="Times New Roman" w:cs="Times New Roman"/>
          <w:sz w:val="28"/>
          <w:szCs w:val="28"/>
          <w:lang w:val="kk-KZ"/>
        </w:rPr>
      </w:pPr>
      <w:r w:rsidRPr="00E072BD">
        <w:rPr>
          <w:rFonts w:ascii="Times New Roman" w:eastAsia="DengXian" w:hAnsi="Times New Roman" w:cs="Times New Roman"/>
          <w:color w:val="000000"/>
          <w:kern w:val="24"/>
          <w:sz w:val="28"/>
          <w:szCs w:val="28"/>
          <w:lang w:val="kk-KZ"/>
        </w:rPr>
        <w:t>- ҚХР мен ОА мемлекеттері арасындағы мәдени-гуманитарлық ынтымақтастықтың көпжақты форматы мен құрылымы зерттеліп, гуманитарлық дипломатия, мәдени асимметрия, трансұлттық өзара ықпалдастық сияқты ұғымдар нақты ғылыми мазмұнмен толықтырылады.</w:t>
      </w:r>
    </w:p>
    <w:p w:rsidR="00E072BD" w:rsidRPr="00E072BD" w:rsidRDefault="00E072BD" w:rsidP="00E072BD">
      <w:pPr>
        <w:tabs>
          <w:tab w:val="left" w:pos="851"/>
        </w:tabs>
        <w:kinsoku w:val="0"/>
        <w:overflowPunct w:val="0"/>
        <w:spacing w:after="0" w:line="240" w:lineRule="auto"/>
        <w:ind w:right="58" w:firstLine="706"/>
        <w:jc w:val="distribute"/>
        <w:textAlignment w:val="baseline"/>
        <w:rPr>
          <w:rFonts w:ascii="Times New Roman" w:eastAsia="Times New Roman" w:hAnsi="Times New Roman" w:cs="Times New Roman"/>
          <w:sz w:val="28"/>
          <w:szCs w:val="28"/>
          <w:lang w:val="kk-KZ"/>
        </w:rPr>
      </w:pPr>
      <w:r w:rsidRPr="00E072BD">
        <w:rPr>
          <w:rFonts w:ascii="Times New Roman" w:eastAsia="DengXian" w:hAnsi="Times New Roman" w:cs="Times New Roman"/>
          <w:color w:val="000000"/>
          <w:kern w:val="24"/>
          <w:sz w:val="28"/>
          <w:szCs w:val="28"/>
          <w:lang w:val="kk-KZ"/>
        </w:rPr>
        <w:t>- гуманитарлық факторды халықаралық саясаттың құрылымдық элементі ретінде қарастыра отырып, мәдени дипломатияның аймақтық тұрақтылық пен интеграцияға ықпалын бағамдауы пәнаралық әдістерге сүйеніп талданды, халықаралық қатынастар, саясаттану және мәдениеттану ғылымдарының теориялық ұстанымдары толықтырылды.</w:t>
      </w:r>
    </w:p>
    <w:p w:rsidR="00E072BD" w:rsidRPr="00E072BD" w:rsidRDefault="00E072BD" w:rsidP="00E072BD">
      <w:pPr>
        <w:tabs>
          <w:tab w:val="left" w:pos="851"/>
        </w:tabs>
        <w:kinsoku w:val="0"/>
        <w:overflowPunct w:val="0"/>
        <w:spacing w:after="0" w:line="240" w:lineRule="auto"/>
        <w:ind w:right="58" w:firstLine="706"/>
        <w:jc w:val="both"/>
        <w:textAlignment w:val="baseline"/>
        <w:rPr>
          <w:rFonts w:ascii="Times New Roman" w:eastAsia="Times New Roman" w:hAnsi="Times New Roman" w:cs="Times New Roman"/>
          <w:sz w:val="28"/>
          <w:szCs w:val="28"/>
          <w:lang w:val="kk-KZ"/>
        </w:rPr>
      </w:pPr>
      <w:r w:rsidRPr="00E072BD">
        <w:rPr>
          <w:rFonts w:ascii="Times New Roman" w:eastAsia="DengXian" w:hAnsi="Times New Roman" w:cs="Times New Roman"/>
          <w:color w:val="000000"/>
          <w:kern w:val="24"/>
          <w:sz w:val="28"/>
          <w:szCs w:val="28"/>
          <w:lang w:val="kk-KZ"/>
        </w:rPr>
        <w:t>Осылайша, диссертациялық зерттеу мәдени-гуманитарлық өлшемді қазіргі сыртқы саясаттың маңызды бағыты ретінде ұғынуға мүмкіндік беріп, BRI аясындағы институционалдық ынтымақтастықтың ғылыми түсінігін тереңдетуге жол ашады.</w:t>
      </w:r>
    </w:p>
    <w:p w:rsidR="00E072BD" w:rsidRPr="00E072BD" w:rsidRDefault="00E072BD" w:rsidP="00E072BD">
      <w:pPr>
        <w:tabs>
          <w:tab w:val="left" w:pos="851"/>
        </w:tabs>
        <w:kinsoku w:val="0"/>
        <w:overflowPunct w:val="0"/>
        <w:spacing w:after="0" w:line="240" w:lineRule="auto"/>
        <w:ind w:right="58" w:firstLine="706"/>
        <w:jc w:val="distribute"/>
        <w:textAlignment w:val="baseline"/>
        <w:rPr>
          <w:rFonts w:ascii="Times New Roman" w:eastAsia="Times New Roman" w:hAnsi="Times New Roman" w:cs="Times New Roman"/>
          <w:sz w:val="28"/>
          <w:szCs w:val="28"/>
          <w:lang w:val="kk-KZ"/>
        </w:rPr>
      </w:pPr>
      <w:r w:rsidRPr="00E072BD">
        <w:rPr>
          <w:rFonts w:ascii="Times New Roman" w:eastAsia="DengXian" w:hAnsi="Times New Roman" w:cs="Times New Roman"/>
          <w:color w:val="000000"/>
          <w:kern w:val="24"/>
          <w:sz w:val="28"/>
          <w:szCs w:val="28"/>
          <w:lang w:val="kk-KZ"/>
        </w:rPr>
        <w:t xml:space="preserve"> Бұл оны болашақта аталған тақырып аясындағы ғылыми ізденістер үшін теориялық-әдіснамалық негіз ретінде пайдалануға мүмкіндік береді.</w:t>
      </w:r>
    </w:p>
    <w:p w:rsidR="007A2C5A" w:rsidRPr="007A2C5A" w:rsidRDefault="00363A8A" w:rsidP="007A2C5A">
      <w:pPr>
        <w:widowControl w:val="0"/>
        <w:tabs>
          <w:tab w:val="left" w:pos="851"/>
        </w:tabs>
        <w:autoSpaceDE w:val="0"/>
        <w:autoSpaceDN w:val="0"/>
        <w:adjustRightInd w:val="0"/>
        <w:spacing w:after="0" w:line="240" w:lineRule="auto"/>
        <w:ind w:left="57" w:right="57"/>
        <w:jc w:val="both"/>
        <w:rPr>
          <w:rFonts w:ascii="Times New Roman" w:eastAsia="DengXian" w:hAnsi="Times New Roman" w:cs="Arial"/>
          <w:color w:val="000000" w:themeColor="text1"/>
          <w:sz w:val="28"/>
          <w:szCs w:val="28"/>
          <w:lang w:val="kk-KZ"/>
        </w:rPr>
      </w:pPr>
      <w:r w:rsidRPr="008A360F">
        <w:rPr>
          <w:rFonts w:ascii="Times New Roman" w:eastAsia="DengXian" w:hAnsi="Times New Roman" w:cs="Arial"/>
          <w:b/>
          <w:color w:val="000000" w:themeColor="text1"/>
          <w:sz w:val="28"/>
          <w:szCs w:val="28"/>
          <w:lang w:val="kk-KZ"/>
        </w:rPr>
        <w:t xml:space="preserve">       </w:t>
      </w:r>
      <w:r w:rsidR="00E55C03" w:rsidRPr="008A360F">
        <w:rPr>
          <w:rFonts w:ascii="Times New Roman" w:eastAsia="DengXian" w:hAnsi="Times New Roman" w:cs="Arial"/>
          <w:b/>
          <w:color w:val="000000" w:themeColor="text1"/>
          <w:sz w:val="28"/>
          <w:szCs w:val="28"/>
          <w:lang w:val="kk-KZ"/>
        </w:rPr>
        <w:t xml:space="preserve">Зерттеу жұмысының тәжірибелік маңызы. </w:t>
      </w:r>
      <w:r w:rsidR="00932D63" w:rsidRPr="008A360F">
        <w:rPr>
          <w:rFonts w:ascii="Times New Roman" w:eastAsia="DengXian" w:hAnsi="Times New Roman" w:cs="Arial"/>
          <w:b/>
          <w:color w:val="000000" w:themeColor="text1"/>
          <w:sz w:val="28"/>
          <w:szCs w:val="28"/>
          <w:lang w:val="kk-KZ"/>
        </w:rPr>
        <w:t xml:space="preserve"> </w:t>
      </w:r>
      <w:r w:rsidR="007A2C5A" w:rsidRPr="007A2C5A">
        <w:rPr>
          <w:rFonts w:ascii="Times New Roman" w:eastAsia="DengXian" w:hAnsi="Times New Roman" w:cs="Arial"/>
          <w:color w:val="000000" w:themeColor="text1"/>
          <w:sz w:val="28"/>
          <w:szCs w:val="28"/>
          <w:lang w:val="kk-KZ"/>
        </w:rPr>
        <w:t xml:space="preserve">Зерттеу нәтижелері мен қорытындылары гуманитарлық саясатпен, мәдени алмасумен және ҚХР-мен академиялық ынтымақтастықпен айналысатын мемлекеттік органдарда, дипломатиялық қызметтерде және ҮЕҰ-дың байланыстарында пайдалануға </w:t>
      </w:r>
      <w:r w:rsidR="007A2C5A" w:rsidRPr="007A2C5A">
        <w:rPr>
          <w:rFonts w:ascii="Times New Roman" w:eastAsia="DengXian" w:hAnsi="Times New Roman" w:cs="Arial"/>
          <w:color w:val="000000" w:themeColor="text1"/>
          <w:sz w:val="28"/>
          <w:szCs w:val="28"/>
          <w:lang w:val="kk-KZ"/>
        </w:rPr>
        <w:lastRenderedPageBreak/>
        <w:t xml:space="preserve">болады. Сонымен қатар, Орталық Азия мен Қытай елдерінің университеттері, ғылыми мекемелері мен мәдени орталықтары арасындағы білім беру және мәдени бағдарламаларды әзірлеуде қолдануға болады. Еуразиялық кеңістік шеңберінде Қазақстанның және ОА-ның басқа елдерінің гуманитарлық стратегияларын қалыптастыруда және мәдени-гуманитарлық тәуекелдер мен сын-қатерлерді болжау үшін пайдалы болуы мүмкін. </w:t>
      </w:r>
    </w:p>
    <w:p w:rsidR="007A2C5A" w:rsidRPr="007A2C5A" w:rsidRDefault="007A2C5A" w:rsidP="007A2C5A">
      <w:pPr>
        <w:widowControl w:val="0"/>
        <w:tabs>
          <w:tab w:val="left" w:pos="851"/>
        </w:tabs>
        <w:autoSpaceDE w:val="0"/>
        <w:autoSpaceDN w:val="0"/>
        <w:adjustRightInd w:val="0"/>
        <w:spacing w:after="0" w:line="240" w:lineRule="auto"/>
        <w:ind w:left="57" w:right="57"/>
        <w:jc w:val="both"/>
        <w:rPr>
          <w:rFonts w:ascii="Times New Roman" w:eastAsia="DengXian" w:hAnsi="Times New Roman" w:cs="Arial"/>
          <w:b/>
          <w:color w:val="000000" w:themeColor="text1"/>
          <w:sz w:val="28"/>
          <w:szCs w:val="28"/>
          <w:lang w:val="kk-KZ"/>
        </w:rPr>
      </w:pPr>
      <w:r>
        <w:rPr>
          <w:rFonts w:ascii="Times New Roman" w:eastAsia="DengXian" w:hAnsi="Times New Roman" w:cs="Arial"/>
          <w:color w:val="000000" w:themeColor="text1"/>
          <w:sz w:val="28"/>
          <w:szCs w:val="28"/>
          <w:lang w:val="kk-KZ"/>
        </w:rPr>
        <w:tab/>
      </w:r>
      <w:r w:rsidRPr="007A2C5A">
        <w:rPr>
          <w:rFonts w:ascii="Times New Roman" w:eastAsia="DengXian" w:hAnsi="Times New Roman" w:cs="Arial"/>
          <w:color w:val="000000" w:themeColor="text1"/>
          <w:sz w:val="28"/>
          <w:szCs w:val="28"/>
          <w:lang w:val="kk-KZ"/>
        </w:rPr>
        <w:t>Диссертация материалдары мәдени дипломатия, халықаралық қатынастар, аймақтану бойынша оқу курстарын дайындауда, сондай-ақ дипломаттар мен халықаралық ынтымақтастық жөніндегі мамандарды даярлау шеңберінде пайдаланылуы мүмкін.</w:t>
      </w:r>
      <w:r w:rsidRPr="007A2C5A">
        <w:rPr>
          <w:rFonts w:ascii="Times New Roman" w:eastAsia="DengXian" w:hAnsi="Times New Roman" w:cs="Arial"/>
          <w:b/>
          <w:color w:val="000000" w:themeColor="text1"/>
          <w:sz w:val="28"/>
          <w:szCs w:val="28"/>
          <w:lang w:val="kk-KZ"/>
        </w:rPr>
        <w:t xml:space="preserve"> </w:t>
      </w:r>
    </w:p>
    <w:p w:rsidR="00E55C03" w:rsidRPr="008A360F" w:rsidRDefault="00932D63" w:rsidP="00932D63">
      <w:pPr>
        <w:widowControl w:val="0"/>
        <w:tabs>
          <w:tab w:val="left" w:pos="851"/>
        </w:tabs>
        <w:autoSpaceDE w:val="0"/>
        <w:autoSpaceDN w:val="0"/>
        <w:adjustRightInd w:val="0"/>
        <w:spacing w:after="0" w:line="240" w:lineRule="auto"/>
        <w:ind w:left="57" w:right="57"/>
        <w:jc w:val="both"/>
        <w:rPr>
          <w:rFonts w:ascii="Times New Roman" w:eastAsia="DengXian" w:hAnsi="Times New Roman" w:cs="Times New Roman"/>
          <w:color w:val="000000" w:themeColor="text1"/>
          <w:sz w:val="28"/>
          <w:szCs w:val="28"/>
          <w:lang w:val="kk-KZ"/>
        </w:rPr>
      </w:pPr>
      <w:r w:rsidRPr="008A360F">
        <w:rPr>
          <w:rFonts w:ascii="Times New Roman" w:eastAsia="DengXian" w:hAnsi="Times New Roman" w:cs="Arial"/>
          <w:b/>
          <w:color w:val="000000" w:themeColor="text1"/>
          <w:sz w:val="28"/>
          <w:szCs w:val="28"/>
          <w:lang w:val="kk-KZ"/>
        </w:rPr>
        <w:t xml:space="preserve">       </w:t>
      </w:r>
      <w:r w:rsidR="00E55C03" w:rsidRPr="008A360F">
        <w:rPr>
          <w:rFonts w:ascii="Times New Roman" w:eastAsia="DengXian" w:hAnsi="Times New Roman" w:cs="Times New Roman"/>
          <w:b/>
          <w:color w:val="000000" w:themeColor="text1"/>
          <w:sz w:val="28"/>
          <w:szCs w:val="28"/>
          <w:lang w:val="kk-KZ"/>
        </w:rPr>
        <w:t xml:space="preserve">Диссертациялық зерттеу тақырыбының сыннан өтуі және мақұлдануы. </w:t>
      </w:r>
      <w:r w:rsidR="00E55C03" w:rsidRPr="008A360F">
        <w:rPr>
          <w:rFonts w:ascii="Times New Roman" w:eastAsia="DengXian" w:hAnsi="Times New Roman" w:cs="Times New Roman"/>
          <w:color w:val="000000" w:themeColor="text1"/>
          <w:sz w:val="28"/>
          <w:szCs w:val="28"/>
          <w:lang w:val="kk-KZ"/>
        </w:rPr>
        <w:t xml:space="preserve">Диссертациялық зерттеу жұмысы Абылай хан атындағы халықаралық қатынастар және әлем тілдері университеті, жоғары оқу орнынан кейінгі білім беру факультетінің халықаралық қатынастар </w:t>
      </w:r>
      <w:r w:rsidR="00241F55" w:rsidRPr="008A360F">
        <w:rPr>
          <w:rFonts w:ascii="Times New Roman" w:eastAsia="DengXian" w:hAnsi="Times New Roman" w:cs="Times New Roman"/>
          <w:color w:val="000000" w:themeColor="text1"/>
          <w:sz w:val="28"/>
          <w:szCs w:val="28"/>
          <w:lang w:val="kk-KZ"/>
        </w:rPr>
        <w:t>кафедрасында</w:t>
      </w:r>
      <w:r w:rsidR="00E55C03" w:rsidRPr="008A360F">
        <w:rPr>
          <w:rFonts w:ascii="Times New Roman" w:eastAsia="DengXian" w:hAnsi="Times New Roman" w:cs="Times New Roman"/>
          <w:color w:val="000000" w:themeColor="text1"/>
          <w:sz w:val="28"/>
          <w:szCs w:val="28"/>
          <w:lang w:val="kk-KZ"/>
        </w:rPr>
        <w:t xml:space="preserve"> талқыланып, қорғауға ұсынылды.</w:t>
      </w:r>
      <w:r w:rsidR="00E55C03" w:rsidRPr="008A360F">
        <w:rPr>
          <w:rFonts w:ascii="Times New Roman" w:eastAsia="DengXian" w:hAnsi="Times New Roman" w:cs="Times New Roman"/>
          <w:b/>
          <w:color w:val="000000" w:themeColor="text1"/>
          <w:sz w:val="28"/>
          <w:szCs w:val="28"/>
          <w:lang w:val="kk-KZ"/>
        </w:rPr>
        <w:t xml:space="preserve"> </w:t>
      </w:r>
      <w:r w:rsidR="00E55C03" w:rsidRPr="008A360F">
        <w:rPr>
          <w:rFonts w:ascii="Times New Roman" w:eastAsia="DengXian" w:hAnsi="Times New Roman" w:cs="Times New Roman"/>
          <w:color w:val="000000" w:themeColor="text1"/>
          <w:sz w:val="28"/>
          <w:szCs w:val="28"/>
          <w:lang w:val="kk-KZ"/>
        </w:rPr>
        <w:t>Зерттеу жұмысының негізгі қағидалары, нәтижелері мен тұжырымдары 3 халықаралық конференция жұмыстарында ұсынылып, конференция материалдарының жинағына енгізілді. Сонымен қатар, Қазақстан Республикасы ғылым және жоғары білім саласындағы сапаны қамтамасыз ету комитеті ұсынған отандық ғылыми журналдарда қазақ, орыс және ағылшын  тілдерінде 4 ғылыми мақала</w:t>
      </w:r>
      <w:r w:rsidR="00E55C03" w:rsidRPr="008A360F">
        <w:rPr>
          <w:rFonts w:ascii="Times New Roman" w:eastAsia="DengXian" w:hAnsi="Times New Roman" w:cs="Times New Roman" w:hint="eastAsia"/>
          <w:color w:val="000000" w:themeColor="text1"/>
          <w:sz w:val="28"/>
          <w:szCs w:val="28"/>
          <w:lang w:val="kk-KZ"/>
        </w:rPr>
        <w:t xml:space="preserve"> </w:t>
      </w:r>
      <w:r w:rsidR="00E55C03" w:rsidRPr="008A360F">
        <w:rPr>
          <w:rFonts w:ascii="Times New Roman" w:eastAsia="DengXian" w:hAnsi="Times New Roman" w:cs="Times New Roman"/>
          <w:color w:val="000000" w:themeColor="text1"/>
          <w:sz w:val="28"/>
          <w:szCs w:val="28"/>
          <w:lang w:val="kk-KZ"/>
        </w:rPr>
        <w:t xml:space="preserve">және Scopus базасына енетін шетелдік ғылыми журналда ағылшын тілінде 1 ғылыми мақала жарық көрді. </w:t>
      </w:r>
    </w:p>
    <w:p w:rsidR="00D50DE1" w:rsidRPr="00D50DE1" w:rsidRDefault="00E55C03" w:rsidP="00D50DE1">
      <w:pPr>
        <w:tabs>
          <w:tab w:val="left" w:pos="993"/>
        </w:tabs>
        <w:spacing w:after="0" w:line="240" w:lineRule="auto"/>
        <w:ind w:firstLine="709"/>
        <w:jc w:val="both"/>
        <w:rPr>
          <w:rFonts w:ascii="Times New Roman" w:eastAsia="Times New Roman" w:hAnsi="Times New Roman"/>
          <w:b/>
          <w:sz w:val="28"/>
          <w:szCs w:val="28"/>
          <w:lang w:val="kk-KZ" w:eastAsia="ru-RU"/>
        </w:rPr>
      </w:pPr>
      <w:r w:rsidRPr="008A360F">
        <w:rPr>
          <w:color w:val="000000" w:themeColor="text1"/>
          <w:lang w:val="kk-KZ"/>
        </w:rPr>
        <w:tab/>
      </w:r>
      <w:r w:rsidRPr="008A360F">
        <w:rPr>
          <w:rFonts w:ascii="Times New Roman" w:eastAsia="DengXian" w:hAnsi="Times New Roman" w:cs="Times New Roman"/>
          <w:b/>
          <w:color w:val="000000" w:themeColor="text1"/>
          <w:sz w:val="28"/>
          <w:szCs w:val="28"/>
          <w:lang w:val="kk-KZ"/>
        </w:rPr>
        <w:t>Диссертациялық жұмыстың құрылымы мен көлемі.</w:t>
      </w:r>
      <w:r w:rsidRPr="008A360F">
        <w:rPr>
          <w:rFonts w:ascii="Times New Roman" w:eastAsia="DengXian" w:hAnsi="Times New Roman" w:cs="Times New Roman"/>
          <w:color w:val="000000" w:themeColor="text1"/>
          <w:sz w:val="28"/>
          <w:szCs w:val="28"/>
          <w:lang w:val="kk-KZ"/>
        </w:rPr>
        <w:t xml:space="preserve"> </w:t>
      </w:r>
      <w:r w:rsidR="00F747B8" w:rsidRPr="00397F1D">
        <w:rPr>
          <w:rFonts w:ascii="Times New Roman" w:eastAsia="Times New Roman" w:hAnsi="Times New Roman" w:cs="Times New Roman"/>
          <w:sz w:val="28"/>
          <w:szCs w:val="28"/>
          <w:lang w:val="kk-KZ" w:eastAsia="ru-RU"/>
        </w:rPr>
        <w:t xml:space="preserve">Диссертациялық жұмыс </w:t>
      </w:r>
      <w:r w:rsidR="00F747B8" w:rsidRPr="00397F1D">
        <w:rPr>
          <w:rFonts w:ascii="Times New Roman" w:eastAsia="Times New Roman" w:hAnsi="Times New Roman" w:cs="Times New Roman"/>
          <w:bCs/>
          <w:sz w:val="28"/>
          <w:szCs w:val="28"/>
          <w:lang w:val="kk-KZ" w:eastAsia="ru-RU"/>
        </w:rPr>
        <w:t>зерттеу мақсаты мен міндеттеріне сәйкес</w:t>
      </w:r>
      <w:r w:rsidR="00F747B8" w:rsidRPr="00397F1D">
        <w:rPr>
          <w:rFonts w:ascii="Times New Roman" w:eastAsia="Times New Roman" w:hAnsi="Times New Roman" w:cs="Times New Roman"/>
          <w:sz w:val="28"/>
          <w:szCs w:val="28"/>
          <w:lang w:val="kk-KZ" w:eastAsia="ru-RU"/>
        </w:rPr>
        <w:t xml:space="preserve"> құрылымдалған және ғылыми талаптарға сай келетін мазмұндық логикаға негізделген. Жұмыс мынадай негізгі бөліктерден тұрады: б</w:t>
      </w:r>
      <w:r w:rsidR="00F747B8" w:rsidRPr="00397F1D">
        <w:rPr>
          <w:rFonts w:ascii="Times New Roman" w:eastAsia="Times New Roman" w:hAnsi="Times New Roman" w:cs="Times New Roman"/>
          <w:bCs/>
          <w:sz w:val="28"/>
          <w:szCs w:val="28"/>
          <w:lang w:val="kk-KZ" w:eastAsia="ru-RU"/>
        </w:rPr>
        <w:t>елгілер мен қысқартулар тізімі, кіріспе, негізгі бөлім:</w:t>
      </w:r>
      <w:r w:rsidR="00F747B8" w:rsidRPr="00397F1D">
        <w:rPr>
          <w:rFonts w:ascii="Times New Roman" w:eastAsia="Times New Roman" w:hAnsi="Times New Roman" w:cs="Times New Roman"/>
          <w:sz w:val="28"/>
          <w:szCs w:val="28"/>
          <w:lang w:val="kk-KZ" w:eastAsia="ru-RU"/>
        </w:rPr>
        <w:t xml:space="preserve"> үш тараудан тұрады, әр тарау үш тараушадан түзілген және қ</w:t>
      </w:r>
      <w:r w:rsidR="00F747B8" w:rsidRPr="00397F1D">
        <w:rPr>
          <w:rFonts w:ascii="Times New Roman" w:eastAsia="Times New Roman" w:hAnsi="Times New Roman" w:cs="Times New Roman"/>
          <w:bCs/>
          <w:sz w:val="28"/>
          <w:szCs w:val="28"/>
          <w:lang w:val="kk-KZ" w:eastAsia="ru-RU"/>
        </w:rPr>
        <w:t xml:space="preserve">орытынды, пайдаланылған әдебиеттер тізімінен </w:t>
      </w:r>
      <w:r w:rsidR="00F747B8" w:rsidRPr="00397F1D">
        <w:rPr>
          <w:rFonts w:ascii="Times New Roman" w:eastAsia="Times New Roman" w:hAnsi="Times New Roman" w:cs="Times New Roman"/>
          <w:sz w:val="28"/>
          <w:szCs w:val="28"/>
          <w:lang w:val="kk-KZ" w:eastAsia="ru-RU"/>
        </w:rPr>
        <w:t xml:space="preserve">тұратын құрылымда берілген. Диссертация мәтіндік мазмұнмен қатар, визуалды және эмпирикалық мәліметтермен байытылған. </w:t>
      </w:r>
      <w:bookmarkStart w:id="0" w:name="_GoBack"/>
      <w:r w:rsidR="00D50DE1" w:rsidRPr="00D50DE1">
        <w:rPr>
          <w:rFonts w:ascii="Times New Roman" w:eastAsia="Times New Roman" w:hAnsi="Times New Roman"/>
          <w:sz w:val="28"/>
          <w:szCs w:val="28"/>
          <w:lang w:val="kk-KZ" w:eastAsia="ru-RU"/>
        </w:rPr>
        <w:t xml:space="preserve">Жұмыс аясында </w:t>
      </w:r>
      <w:r w:rsidR="00D50DE1" w:rsidRPr="00D50DE1">
        <w:rPr>
          <w:rFonts w:ascii="Times New Roman" w:eastAsia="Times New Roman" w:hAnsi="Times New Roman"/>
          <w:bCs/>
          <w:sz w:val="28"/>
          <w:szCs w:val="28"/>
          <w:lang w:val="kk-KZ" w:eastAsia="ru-RU"/>
        </w:rPr>
        <w:t>отыз сурет пен  диаграмма</w:t>
      </w:r>
      <w:r w:rsidR="00D50DE1" w:rsidRPr="00D50DE1">
        <w:rPr>
          <w:rFonts w:ascii="Times New Roman" w:eastAsia="Times New Roman" w:hAnsi="Times New Roman"/>
          <w:sz w:val="28"/>
          <w:szCs w:val="28"/>
          <w:lang w:val="kk-KZ" w:eastAsia="ru-RU"/>
        </w:rPr>
        <w:t>,</w:t>
      </w:r>
      <w:r w:rsidR="00D50DE1" w:rsidRPr="00D50DE1">
        <w:rPr>
          <w:rFonts w:ascii="Times New Roman" w:eastAsia="Times New Roman" w:hAnsi="Times New Roman"/>
          <w:bCs/>
          <w:sz w:val="28"/>
          <w:szCs w:val="28"/>
          <w:lang w:val="kk-KZ" w:eastAsia="ru-RU"/>
        </w:rPr>
        <w:t xml:space="preserve"> сараптамалық сауалнама нәтижелері</w:t>
      </w:r>
      <w:r w:rsidR="00D50DE1" w:rsidRPr="00D50DE1">
        <w:rPr>
          <w:rFonts w:ascii="Times New Roman" w:eastAsia="Times New Roman" w:hAnsi="Times New Roman"/>
          <w:sz w:val="28"/>
          <w:szCs w:val="28"/>
          <w:lang w:val="kk-KZ" w:eastAsia="ru-RU"/>
        </w:rPr>
        <w:t xml:space="preserve">, </w:t>
      </w:r>
      <w:r w:rsidR="00D50DE1" w:rsidRPr="00D50DE1">
        <w:rPr>
          <w:rFonts w:ascii="Times New Roman" w:eastAsia="Times New Roman" w:hAnsi="Times New Roman"/>
          <w:bCs/>
          <w:sz w:val="28"/>
          <w:szCs w:val="28"/>
          <w:lang w:val="kk-KZ" w:eastAsia="ru-RU"/>
        </w:rPr>
        <w:t>кешенді институционалдық карта</w:t>
      </w:r>
      <w:r w:rsidR="00D50DE1" w:rsidRPr="00D50DE1">
        <w:rPr>
          <w:rFonts w:ascii="Times New Roman" w:eastAsia="Times New Roman" w:hAnsi="Times New Roman"/>
          <w:sz w:val="28"/>
          <w:szCs w:val="28"/>
          <w:lang w:val="kk-KZ" w:eastAsia="ru-RU"/>
        </w:rPr>
        <w:t xml:space="preserve"> және </w:t>
      </w:r>
      <w:r w:rsidR="00D50DE1" w:rsidRPr="00D50DE1">
        <w:rPr>
          <w:rFonts w:ascii="Times New Roman" w:eastAsia="Times New Roman" w:hAnsi="Times New Roman"/>
          <w:bCs/>
          <w:sz w:val="28"/>
          <w:szCs w:val="28"/>
          <w:lang w:val="kk-KZ" w:eastAsia="ru-RU"/>
        </w:rPr>
        <w:t>үш кесте</w:t>
      </w:r>
      <w:r w:rsidR="00D50DE1" w:rsidRPr="00D50DE1">
        <w:rPr>
          <w:rFonts w:ascii="Times New Roman" w:eastAsia="Times New Roman" w:hAnsi="Times New Roman"/>
          <w:sz w:val="28"/>
          <w:szCs w:val="28"/>
          <w:lang w:val="kk-KZ" w:eastAsia="ru-RU"/>
        </w:rPr>
        <w:t xml:space="preserve"> ұсынылған.</w:t>
      </w:r>
    </w:p>
    <w:bookmarkEnd w:id="0"/>
    <w:p w:rsidR="00F747B8" w:rsidRPr="00397F1D" w:rsidRDefault="00F747B8" w:rsidP="00F747B8">
      <w:pPr>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B8753D" w:rsidRPr="008A360F" w:rsidRDefault="00B8753D" w:rsidP="00F747B8">
      <w:pPr>
        <w:widowControl w:val="0"/>
        <w:tabs>
          <w:tab w:val="left" w:pos="851"/>
        </w:tabs>
        <w:autoSpaceDE w:val="0"/>
        <w:autoSpaceDN w:val="0"/>
        <w:adjustRightInd w:val="0"/>
        <w:spacing w:after="0" w:line="240" w:lineRule="auto"/>
        <w:ind w:left="57" w:right="57"/>
        <w:jc w:val="both"/>
        <w:rPr>
          <w:color w:val="000000" w:themeColor="text1"/>
          <w:lang w:val="kk-KZ"/>
        </w:rPr>
      </w:pPr>
    </w:p>
    <w:sectPr w:rsidR="00B8753D" w:rsidRPr="008A3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iraMinProN-W3">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948"/>
    <w:multiLevelType w:val="hybridMultilevel"/>
    <w:tmpl w:val="D046BA64"/>
    <w:lvl w:ilvl="0" w:tplc="DD520D6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73327"/>
    <w:multiLevelType w:val="hybridMultilevel"/>
    <w:tmpl w:val="4210A9C0"/>
    <w:lvl w:ilvl="0" w:tplc="4D0E700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53814F05"/>
    <w:multiLevelType w:val="hybridMultilevel"/>
    <w:tmpl w:val="F2D69A64"/>
    <w:lvl w:ilvl="0" w:tplc="C13210E2">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C44881"/>
    <w:multiLevelType w:val="hybridMultilevel"/>
    <w:tmpl w:val="8DEE901A"/>
    <w:lvl w:ilvl="0" w:tplc="398C2EFC">
      <w:start w:val="3"/>
      <w:numFmt w:val="bullet"/>
      <w:lvlText w:val="-"/>
      <w:lvlJc w:val="left"/>
      <w:pPr>
        <w:ind w:left="1287" w:hanging="360"/>
      </w:pPr>
      <w:rPr>
        <w:rFonts w:ascii="Times New Roman" w:eastAsia="HiraMinProN-W3"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BC17327"/>
    <w:multiLevelType w:val="hybridMultilevel"/>
    <w:tmpl w:val="CB309586"/>
    <w:lvl w:ilvl="0" w:tplc="398C2EFC">
      <w:start w:val="3"/>
      <w:numFmt w:val="bullet"/>
      <w:lvlText w:val="-"/>
      <w:lvlJc w:val="left"/>
      <w:pPr>
        <w:ind w:left="1637" w:hanging="360"/>
      </w:pPr>
      <w:rPr>
        <w:rFonts w:ascii="Times New Roman" w:eastAsia="HiraMinProN-W3"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67"/>
    <w:rsid w:val="00036C3E"/>
    <w:rsid w:val="000377E4"/>
    <w:rsid w:val="00051DEC"/>
    <w:rsid w:val="0007738A"/>
    <w:rsid w:val="000C5E69"/>
    <w:rsid w:val="00135F4E"/>
    <w:rsid w:val="001A574D"/>
    <w:rsid w:val="001E2D4C"/>
    <w:rsid w:val="00206CB1"/>
    <w:rsid w:val="00241F55"/>
    <w:rsid w:val="002763DA"/>
    <w:rsid w:val="00291D80"/>
    <w:rsid w:val="002F5358"/>
    <w:rsid w:val="00363A8A"/>
    <w:rsid w:val="004420FB"/>
    <w:rsid w:val="004F46CA"/>
    <w:rsid w:val="00596EA4"/>
    <w:rsid w:val="00597785"/>
    <w:rsid w:val="005F3989"/>
    <w:rsid w:val="0060189B"/>
    <w:rsid w:val="00633830"/>
    <w:rsid w:val="00635F3E"/>
    <w:rsid w:val="006D2023"/>
    <w:rsid w:val="006D2B95"/>
    <w:rsid w:val="006F29CF"/>
    <w:rsid w:val="00737DF3"/>
    <w:rsid w:val="00772059"/>
    <w:rsid w:val="00773C02"/>
    <w:rsid w:val="007A2C5A"/>
    <w:rsid w:val="008230AC"/>
    <w:rsid w:val="00865C29"/>
    <w:rsid w:val="00872997"/>
    <w:rsid w:val="008847D2"/>
    <w:rsid w:val="008A360F"/>
    <w:rsid w:val="008C1C45"/>
    <w:rsid w:val="00932D63"/>
    <w:rsid w:val="00984C88"/>
    <w:rsid w:val="009F639B"/>
    <w:rsid w:val="00A36F53"/>
    <w:rsid w:val="00A52C34"/>
    <w:rsid w:val="00A720CE"/>
    <w:rsid w:val="00AC3E24"/>
    <w:rsid w:val="00B8753D"/>
    <w:rsid w:val="00BE3B67"/>
    <w:rsid w:val="00C1534C"/>
    <w:rsid w:val="00D13B70"/>
    <w:rsid w:val="00D1671E"/>
    <w:rsid w:val="00D2357E"/>
    <w:rsid w:val="00D50DE1"/>
    <w:rsid w:val="00DA33DC"/>
    <w:rsid w:val="00E072BD"/>
    <w:rsid w:val="00E55C03"/>
    <w:rsid w:val="00E63598"/>
    <w:rsid w:val="00E93CA3"/>
    <w:rsid w:val="00F747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C03"/>
    <w:pPr>
      <w:ind w:left="720"/>
      <w:contextualSpacing/>
    </w:pPr>
  </w:style>
  <w:style w:type="paragraph" w:styleId="a4">
    <w:name w:val="Normal (Web)"/>
    <w:basedOn w:val="a"/>
    <w:uiPriority w:val="99"/>
    <w:semiHidden/>
    <w:unhideWhenUsed/>
    <w:rsid w:val="006D2B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C03"/>
    <w:pPr>
      <w:ind w:left="720"/>
      <w:contextualSpacing/>
    </w:pPr>
  </w:style>
  <w:style w:type="paragraph" w:styleId="a4">
    <w:name w:val="Normal (Web)"/>
    <w:basedOn w:val="a"/>
    <w:uiPriority w:val="99"/>
    <w:semiHidden/>
    <w:unhideWhenUsed/>
    <w:rsid w:val="006D2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47744">
      <w:bodyDiv w:val="1"/>
      <w:marLeft w:val="0"/>
      <w:marRight w:val="0"/>
      <w:marTop w:val="0"/>
      <w:marBottom w:val="0"/>
      <w:divBdr>
        <w:top w:val="none" w:sz="0" w:space="0" w:color="auto"/>
        <w:left w:val="none" w:sz="0" w:space="0" w:color="auto"/>
        <w:bottom w:val="none" w:sz="0" w:space="0" w:color="auto"/>
        <w:right w:val="none" w:sz="0" w:space="0" w:color="auto"/>
      </w:divBdr>
    </w:div>
    <w:div w:id="1841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2025-04-21T11:04:00Z</dcterms:created>
  <dcterms:modified xsi:type="dcterms:W3CDTF">2025-05-23T13:45:00Z</dcterms:modified>
</cp:coreProperties>
</file>