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488" w:rsidRPr="006000BE" w:rsidRDefault="00881488" w:rsidP="00881488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6000BE">
        <w:rPr>
          <w:rFonts w:ascii="Times New Roman" w:hAnsi="Times New Roman" w:cs="Times New Roman"/>
          <w:b/>
          <w:sz w:val="28"/>
          <w:szCs w:val="28"/>
          <w:lang w:val="ru-RU"/>
        </w:rPr>
        <w:t>Татыева</w:t>
      </w:r>
      <w:proofErr w:type="spellEnd"/>
      <w:r w:rsidRPr="006000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b/>
          <w:sz w:val="28"/>
          <w:szCs w:val="28"/>
          <w:lang w:val="ru-RU"/>
        </w:rPr>
        <w:t>Жансая</w:t>
      </w:r>
      <w:proofErr w:type="spellEnd"/>
      <w:r w:rsidRPr="006000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b/>
          <w:sz w:val="28"/>
          <w:szCs w:val="28"/>
          <w:lang w:val="ru-RU"/>
        </w:rPr>
        <w:t>Амангельдыкызы</w:t>
      </w:r>
      <w:proofErr w:type="spellEnd"/>
    </w:p>
    <w:p w:rsidR="00881488" w:rsidRPr="006000BE" w:rsidRDefault="00881488" w:rsidP="00881488">
      <w:pPr>
        <w:pStyle w:val="a9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6000BE">
        <w:rPr>
          <w:rFonts w:ascii="Times New Roman" w:hAnsi="Times New Roman"/>
          <w:bCs/>
          <w:sz w:val="28"/>
          <w:szCs w:val="28"/>
          <w:lang w:val="kk-KZ"/>
        </w:rPr>
        <w:t xml:space="preserve">6D021000 – «Шетел филологиясы» мамандығы бойынша </w:t>
      </w:r>
    </w:p>
    <w:p w:rsidR="00881488" w:rsidRPr="006000BE" w:rsidRDefault="00881488" w:rsidP="00881488">
      <w:pPr>
        <w:pStyle w:val="a9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6000BE">
        <w:rPr>
          <w:rFonts w:ascii="Times New Roman" w:eastAsia="Times New Roman" w:hAnsi="Times New Roman"/>
          <w:sz w:val="28"/>
          <w:szCs w:val="28"/>
          <w:lang w:val="kk-KZ"/>
        </w:rPr>
        <w:t>(</w:t>
      </w:r>
      <w:proofErr w:type="spellStart"/>
      <w:r w:rsidRPr="006000BE">
        <w:rPr>
          <w:rFonts w:ascii="Times New Roman" w:eastAsia="Times New Roman" w:hAnsi="Times New Roman"/>
          <w:sz w:val="28"/>
          <w:szCs w:val="28"/>
          <w:lang w:val="kk-KZ"/>
        </w:rPr>
        <w:t>PhD</w:t>
      </w:r>
      <w:proofErr w:type="spellEnd"/>
      <w:r w:rsidRPr="006000BE">
        <w:rPr>
          <w:rFonts w:ascii="Times New Roman" w:eastAsia="Times New Roman" w:hAnsi="Times New Roman"/>
          <w:sz w:val="28"/>
          <w:szCs w:val="28"/>
          <w:lang w:val="kk-KZ"/>
        </w:rPr>
        <w:t>) философия докторы дәрежесін алу үшін жазылған</w:t>
      </w:r>
    </w:p>
    <w:p w:rsidR="00881488" w:rsidRPr="006000BE" w:rsidRDefault="00881488" w:rsidP="006000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 w:rsidRPr="006000B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Ұлыбритания, АҚШ және Қазақстан университеттерінің бірегейлігін көрсететін маркетингтік </w:t>
      </w:r>
      <w:proofErr w:type="spellStart"/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дискурстың</w:t>
      </w:r>
      <w:proofErr w:type="spellEnd"/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proofErr w:type="spellStart"/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лингвокогнитивтік</w:t>
      </w:r>
      <w:proofErr w:type="spellEnd"/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және </w:t>
      </w:r>
      <w:proofErr w:type="spellStart"/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социомәдени</w:t>
      </w:r>
      <w:proofErr w:type="spellEnd"/>
      <w:r w:rsidRPr="006000B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ерекшеліктері</w:t>
      </w:r>
      <w:r w:rsidRPr="006000BE">
        <w:rPr>
          <w:rFonts w:ascii="Times New Roman" w:hAnsi="Times New Roman" w:cs="Times New Roman"/>
          <w:bCs/>
          <w:sz w:val="28"/>
          <w:szCs w:val="28"/>
          <w:lang w:val="kk-KZ"/>
        </w:rPr>
        <w:t>» тақырыбындағы диссертациялық жұмысына</w:t>
      </w:r>
    </w:p>
    <w:p w:rsidR="00881488" w:rsidRPr="006000BE" w:rsidRDefault="00881488" w:rsidP="006000BE">
      <w:pPr>
        <w:tabs>
          <w:tab w:val="left" w:pos="3908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0BE">
        <w:rPr>
          <w:rFonts w:ascii="Times New Roman" w:hAnsi="Times New Roman" w:cs="Times New Roman"/>
          <w:b/>
          <w:sz w:val="28"/>
          <w:szCs w:val="28"/>
          <w:lang w:val="kk-KZ"/>
        </w:rPr>
        <w:t>АҢДАТПА</w:t>
      </w:r>
    </w:p>
    <w:p w:rsidR="00D05FBC" w:rsidRPr="006000BE" w:rsidRDefault="00D05FBC" w:rsidP="00FB474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  <w14:ligatures w14:val="none"/>
        </w:rPr>
      </w:pPr>
    </w:p>
    <w:p w:rsidR="00D05FBC" w:rsidRPr="006D1000" w:rsidRDefault="00EB7609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D100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Қазіргі </w:t>
      </w:r>
      <w:r w:rsidR="00EE3E1B" w:rsidRPr="006000BE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кезде </w:t>
      </w:r>
      <w:r w:rsidRPr="006D100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қоғам ақпаратты құрылымдау және </w:t>
      </w:r>
      <w:r w:rsidR="00EE3E1B" w:rsidRPr="006D100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презентациялау </w:t>
      </w:r>
      <w:r w:rsidRPr="006D100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мәселелерімен бетпе-бет келіп отыр, бұл ұйымдардан ақпаратты ұсынудың тиімді әдістерін енгізу арқылы жаңа жағдайларға бейімделуді талап етеді. </w:t>
      </w:r>
      <w:r w:rsidR="00D05FBC"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Зерттеудің өзектілігі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жаңа технологиялардың пайда болуымен интернет-кеңістігін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дегі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веб-сайттарда жарияланған мәтіндер арқылы университеттер өздерінің ұйымдық 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бірегейлігін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толық жариялай алатын ең маңызды ақпараттық арнаға айналуымен байланысты. Университеттердің ұйымдық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бірегейлігін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көрсететін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мәтіндерді зерттеу жалпы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дискурсивтік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өрісті және атап айтқанда маркетингтік коммуникация кеңістігін зерттеуде қызығушылық тудырады, өйткені маркетингтік тенденциялар өмірдің көптеген салаларына, соның ішінде жоғары білім беру жүйесіне әсер етеді. Университеттердің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бірегейлігін </w:t>
      </w:r>
      <w:proofErr w:type="spellStart"/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көрсететеін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маркетингтік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дискурсты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(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УБКМД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)</w:t>
      </w:r>
      <w:r w:rsid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6D1000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зерттеу</w:t>
      </w:r>
      <w:r w:rsid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жоғары оқу орындарының негізгі сипаттамаларын ұсынатын сонымен бірге жалпы қоғам дамуының басым тенденцияларын көрсететін ұйымдық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бірегейлікті көрсететін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мәтіндерінің ерекшеліктерін анықтауға мүмкіндік береді. Жақсы жазылған ұйымдық 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бірегейлік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мәтіндер университеттерге өз позициясын анықтауға, 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ерекшелігін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, жоғары стандарттарын және ұлттық және халықаралық </w:t>
      </w:r>
      <w:r w:rsidR="00D05FBC" w:rsidRPr="00F95C7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басымдықтарға </w:t>
      </w:r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сәйкестігін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көрсетуге көмектеседі. Бұл зерттеудің өзектілігі «Қазақстан-2050» Стратегиясына</w:t>
      </w:r>
      <w:r w:rsidR="00881488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(4-бөлім: «Білім және кәсіптік дағдылар қазіргі заманғы білім беру жүйесінің, кадрларды даярлау мен қайта даярлаудың негізгі бағдарлары болып табылады»)</w:t>
      </w:r>
      <w:r w:rsidR="00A03ABA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A03ABA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және Қазақстан Республикасында жоғары білімді және ғылымды дамытудың 2023 – 2029 жылдарға арналған тұжырымдамасына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сәйкес Қазақстанның жоғары білімді ұлтты қалыптастыруға ұмтылысын көрсететін</w:t>
      </w:r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және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олардың бәсекеге қабілеттілігін қамтамасыз ететін жоғары оқу орындарының ұйымдық бірегейлігінің маңызды </w:t>
      </w:r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сипаттарын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анықтау міндетімен де айқындалады.</w:t>
      </w:r>
      <w:r w:rsidR="00A03ABA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Зерттеу </w:t>
      </w:r>
      <w:r w:rsidRPr="006D10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RU"/>
          <w14:ligatures w14:val="none"/>
        </w:rPr>
        <w:t xml:space="preserve">нысаны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– Ұлыбритания, АҚШ және Қазақстан университеттерінің </w:t>
      </w:r>
      <w:r w:rsidR="00EE3E1B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бірегейлігін көрсететін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маркетингтік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Зерттеу пәні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университеттердің ұйымдық бірегейлігінің мәтіндерінің қалыптасуына негіз болатын Ұлыбритания, АҚШ және Қазақстан жоғары оқу орындарының </w:t>
      </w:r>
      <w:r w:rsidR="00881488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бірегейлігін көрсететін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маркетингтік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дискурстың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когнитивтік -концептуалды, </w:t>
      </w:r>
      <w:r w:rsidR="002211EA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тілдік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және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лингво</w:t>
      </w:r>
      <w:r w:rsidR="002211EA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ерекшеліктері болып табылады.</w:t>
      </w:r>
      <w:r w:rsidR="00881488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 xml:space="preserve">Жұмыстың мақсаты –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Ұлыбритания, АҚШ және Қазақстан университеттерінің </w:t>
      </w:r>
      <w:r w:rsidR="00881488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бірегейлігін көрсететін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маркетингтік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дискурсты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құрайтын когнитивтік-концептуалды, </w:t>
      </w:r>
      <w:r w:rsidR="002211EA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тілдік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және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лингво</w:t>
      </w:r>
      <w:r w:rsidR="002211EA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ерекшеліктерді сипаттау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.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Зерттеу мақсатына сәйкес </w:t>
      </w: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келесі міндеттер тұжырымдалды: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lastRenderedPageBreak/>
        <w:t xml:space="preserve">– жоғары оқу орындарының ұйымдық бірегейлігінің негізгі белгілерін анықтай отырып, </w:t>
      </w:r>
      <w:r w:rsidR="00487E57" w:rsidRPr="006D1000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-</w:t>
      </w:r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тың</w:t>
      </w:r>
      <w:r w:rsidR="00487E57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негізгі сипаттамаларын анықтау;</w:t>
      </w:r>
      <w:r w:rsidR="00487E57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:rsidR="00487E57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– Университет </w:t>
      </w:r>
      <w:proofErr w:type="spellStart"/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концептісін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және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оның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даму </w:t>
      </w:r>
      <w:proofErr w:type="spellStart"/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кезеңдерін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қарастыру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:rsidR="00D05FBC" w:rsidRPr="006000BE" w:rsidRDefault="00487E57" w:rsidP="00487E5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– </w:t>
      </w:r>
      <w:proofErr w:type="spellStart"/>
      <w:r w:rsidR="007647C4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="007647C4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АҚШ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7647C4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және</w:t>
      </w:r>
      <w:proofErr w:type="spellEnd"/>
      <w:r w:rsidR="007647C4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7647C4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Қазақстанның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УБКМД</w:t>
      </w:r>
      <w:r w:rsidR="00E86BA6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тән</w:t>
      </w:r>
      <w:proofErr w:type="spellEnd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когнитивті</w:t>
      </w:r>
      <w:proofErr w:type="spellEnd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домендерді</w:t>
      </w:r>
      <w:proofErr w:type="spellEnd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анықтау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–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АҚШ</w:t>
      </w:r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және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Қазақстан</w:t>
      </w:r>
      <w:proofErr w:type="spellEnd"/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87E57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УБКМД</w:t>
      </w:r>
      <w:r w:rsidR="00E86BA6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тән</w:t>
      </w:r>
      <w:proofErr w:type="spellEnd"/>
      <w:r w:rsidR="00487E5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тілдік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әдістер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мен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құралдар</w:t>
      </w:r>
      <w:r w:rsidR="00477FA0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ы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анықтау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:rsidR="00D05FBC" w:rsidRPr="006000BE" w:rsidRDefault="00477FA0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–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АҚШ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және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Қазақстанның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УБКМД</w:t>
      </w:r>
      <w:r w:rsidR="00E86BA6" w:rsidRPr="006D1000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тән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лингвосоциомәдени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ерекшеліктерін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анықтау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–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, АҚШ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және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Қазақстанның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477FA0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УБКМД</w:t>
      </w:r>
      <w:r w:rsidR="00477FA0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-не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салыстырмалы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талдау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жүргізу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Зерттеудің</w:t>
      </w:r>
      <w:proofErr w:type="spellEnd"/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әдіснамалық</w:t>
      </w:r>
      <w:proofErr w:type="spellEnd"/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>негізін</w:t>
      </w:r>
      <w:proofErr w:type="spellEnd"/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когнитивтік-лингвистикалық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зерттеу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саласындағы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– (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Лакофф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Лангакер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Тальми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Ч.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Фильмор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Харт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Златев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Коптьевская-Тамм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Чиенки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Е.С.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Арутюнова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Ю.С. Степанов, С.С.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С.И. Исабеков, О.К.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Ирисханова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дискурстық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талдау (</w:t>
      </w:r>
      <w:r w:rsidR="00477FA0" w:rsidRPr="006000BE">
        <w:rPr>
          <w:rFonts w:ascii="Times New Roman" w:hAnsi="Times New Roman" w:cs="Times New Roman"/>
          <w:sz w:val="28"/>
          <w:szCs w:val="28"/>
        </w:rPr>
        <w:t xml:space="preserve">Т. Ван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Дейк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Фэйрклаф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Т. Ван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Левен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Водак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В.З.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Демьянков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Карасик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Красных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Кибрик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Чернявская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Л.О.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Чернейко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Хурматуллин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Григорьева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Б.А. Ахатова, Г.Г.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Буркитбаева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Гиздатов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)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маркетингтік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дискурс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D19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Дж.Т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Свендсен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Маутнер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И.А. Гусейнова, Л.В.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Ухова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С.Л.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Фурманова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Соколова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С.У.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Нуралиев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лингвомәдениеттану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477FA0" w:rsidRPr="006000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Левинсон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Коллер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Вольф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Н.Ф.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Алефиренко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Карасик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Маслова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А.И. Ислам, Г.И. Исина, К.К.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Дуйсекова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Б.С.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В.У.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Махпиров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Шевякова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Загидуллина</w:t>
      </w:r>
      <w:proofErr w:type="spellEnd"/>
      <w:r w:rsidR="00477FA0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477FA0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, корпустық лингвистика</w:t>
      </w:r>
      <w:r w:rsidR="00477FA0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477FA0" w:rsidRPr="006000B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Райсон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Тонини-Бонелли</w:t>
      </w:r>
      <w:proofErr w:type="spellEnd"/>
      <w:r w:rsidR="00477FA0" w:rsidRPr="006000BE">
        <w:rPr>
          <w:rFonts w:ascii="Times New Roman" w:hAnsi="Times New Roman" w:cs="Times New Roman"/>
          <w:sz w:val="28"/>
          <w:szCs w:val="28"/>
        </w:rPr>
        <w:t xml:space="preserve">, П. Бейкер, С.Ю. </w:t>
      </w:r>
      <w:proofErr w:type="spellStart"/>
      <w:r w:rsidR="00477FA0" w:rsidRPr="006000BE">
        <w:rPr>
          <w:rFonts w:ascii="Times New Roman" w:hAnsi="Times New Roman" w:cs="Times New Roman"/>
          <w:sz w:val="28"/>
          <w:szCs w:val="28"/>
        </w:rPr>
        <w:t>Богданова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университеттердің әртүрлі 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қызметтері</w:t>
      </w:r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саласындағы зерттеулермен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Дж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Хуисман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Хеовичай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Аскехаве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С.К. Жарқынбекова</w:t>
      </w:r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В.Е.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Чернявская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Б.А. Ахатова, Н.В.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Монгилева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Г.Б.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Норузова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В.С.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Белоусова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И.Ю.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Парулина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477FA0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айналысқан </w:t>
      </w:r>
      <w:r w:rsidR="00477FA0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шетелдік және отандық авторлардың еңбектері құрады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77FA0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Зерттеу </w:t>
      </w:r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әдістері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6000B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жалпы ғылыми: талдау және синтез; лингвистикалық әдістер: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дискурстық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талдау, когнитивтік-концептуалды талдау,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лингвокогнитивтік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талдау,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лингвомәдени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талдау,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семиометриялық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талдау,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Wmatrix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5.0 бағдарламасы: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семантикалық домендік талдау, корпус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тық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лингвистикасының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конкорданттық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талдауы, корпус</w:t>
      </w:r>
      <w:r w:rsidR="00BF4F29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тық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лингвистикасының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коллокациялық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талдауы, 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аналитикалық категориялау схемасы, жүйелік-функционалдық 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лингвистиканың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транзи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тивті</w:t>
      </w:r>
      <w:proofErr w:type="spellEnd"/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талдауы</w:t>
      </w:r>
      <w:r w:rsidR="00BF4F29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салыстырмалы талдау.</w:t>
      </w:r>
    </w:p>
    <w:p w:rsidR="00FB474A" w:rsidRPr="006000BE" w:rsidRDefault="00FB474A" w:rsidP="00BF4F29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000BE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 xml:space="preserve">Қорғауға ұсынылатын </w:t>
      </w:r>
      <w:r w:rsidRPr="006000BE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</w:t>
      </w:r>
      <w:r w:rsidR="00BF4F29" w:rsidRPr="006000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қағидалар</w:t>
      </w:r>
      <w:r w:rsidRPr="006000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 </w:t>
      </w:r>
    </w:p>
    <w:p w:rsidR="00D05FBC" w:rsidRPr="006000BE" w:rsidRDefault="00BF4F29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Қазіргі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дискурсивті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тәжірибелер маркетингтік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дискурстың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сипаттамаларын қабылдап алуға бейімділігін көрсетіп отыр. </w:t>
      </w:r>
      <w:r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университет веб-сайттарының ұйымдық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бірегейлік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мәтіндерін қалыптастыруға негіз болатын университеттердің негізгі сипаттамаларын лингвистикалық ұсыну нысанын білдіретін, әртүрлі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дискурстардың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бірігуі нәтижесінде қалыптасатын маркетингтік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дискурстың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түрі.</w:t>
      </w:r>
    </w:p>
    <w:p w:rsidR="00D05FBC" w:rsidRPr="006000BE" w:rsidRDefault="00BF4F29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Университеттердің ұйымдық бірегейлігі әртүрлі ұйымдардың, соның ішінде жоғары оқу орындарының негізгі және тұрақты белгілерін анықтайтын, сол арқылы ұжымдық өзіндік сананы қалыптастыратын институционалдық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стандарттар жиынтығымен сипатталады.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Университеттің ұйымдық бірегейлігі – университеттің негізгі, тұрақты және дифференциалды, вариативті сипаттамаларын тіл арқылы тіркейтін университеттердің танымдық құрылымдық, құндылық, әлеуметтік шартты өзін-өзі көрсетуі; ол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ның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негізгі құрамдас бөлігі болып табылады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D05FBC" w:rsidRPr="006000BE" w:rsidRDefault="00E74B17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университетті оның негізгі сипаттамаларын – білім, ғылым, мамандарды даярлауды ескере отырып ұсынады, сонымен бірге білім беру саласындағы бизнес пен кәсіпкерлікке баса назар аударады, білім беру қызметтерін ілгерілету құралы ретінде әрекет етеді. </w:t>
      </w:r>
      <w:r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өзін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дік </w:t>
      </w:r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ерекше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когнитивті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лингвистикалық және </w:t>
      </w:r>
      <w:proofErr w:type="spellStart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лингво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социо</w:t>
      </w:r>
      <w:proofErr w:type="spellEnd"/>
      <w:r w:rsidR="00D05FB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 компоненттерінің болуымен сипатталады</w:t>
      </w:r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тың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когнитивтік-концептуалды компоненті негізгі және қосымша когнитивтік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домендермен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ұсынылған, олар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тың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біртұтас когнитивтік-концептуалды базасын құрайды және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олардың әмбебап функциялары мен әлеуметтік рөлін атап көрсете отырып, университеттердің ұйымдық </w:t>
      </w:r>
      <w:r w:rsidR="00E74B17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бірегейлік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мәтіндерін қалыптастыруға негіз жасайды.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Ұйымдық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</w:t>
      </w:r>
      <w:proofErr w:type="spellStart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егейлікті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көрсететін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мәтіндерде анықталған қосымша домендерге сәйкес университеттер өздерін </w:t>
      </w:r>
      <w:r w:rsidRPr="006000BE">
        <w:rPr>
          <w:rFonts w:ascii="Times New Roman" w:hAnsi="Times New Roman" w:cs="Times New Roman"/>
          <w:sz w:val="28"/>
          <w:szCs w:val="28"/>
        </w:rPr>
        <w:t xml:space="preserve">білім беру жүйесі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  <w:lang w:val="kk-KZ"/>
        </w:rPr>
        <w:t xml:space="preserve"> домені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ұжымдық қауымдастық (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Belonging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домен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ретінде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;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белгілі бір географиялық орны бар (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Geographical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  <w:lang w:val="kk-KZ"/>
        </w:rPr>
        <w:t xml:space="preserve"> домені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сондай-ақ әкімшілік басқаруды жүзеге асыратын (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In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Power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домен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және университеттің әлеуметтік қатысушыларына қолдау көрсететін (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Helping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домені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ұйым ретінде көрсетеді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Әрбір елдің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ның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өзіндік тән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қосымша домендері бар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екені анықталды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Ұлыбритания мен АҚШ-тың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тән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ортақ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домендер </w:t>
      </w:r>
      <w:r w:rsidR="00E74B17" w:rsidRPr="006000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Universe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​ Ұлыбритания және Қазақстан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тән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="001A590E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Өзін</w:t>
      </w:r>
      <w:proofErr w:type="spellStart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дік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ерекше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домендер Ұлыбритания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тән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Investigate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АҚШ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тән 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B17" w:rsidRPr="006000BE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="00E74B17" w:rsidRPr="006000BE">
        <w:rPr>
          <w:rFonts w:ascii="Times New Roman" w:hAnsi="Times New Roman" w:cs="Times New Roman"/>
          <w:sz w:val="28"/>
          <w:szCs w:val="28"/>
        </w:rPr>
        <w:t>;</w:t>
      </w:r>
      <w:r w:rsidR="00E74B17" w:rsidRPr="006000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="00E74B1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E86BA6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proofErr w:type="spellStart"/>
      <w:r w:rsidR="00E86B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на</w:t>
      </w:r>
      <w:proofErr w:type="spellEnd"/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74B17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тән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</w:t>
      </w:r>
      <w:r w:rsidR="00E74B17" w:rsidRPr="006000BE">
        <w:rPr>
          <w:rFonts w:ascii="Times New Roman" w:hAnsi="Times New Roman" w:cs="Times New Roman"/>
          <w:sz w:val="28"/>
          <w:szCs w:val="28"/>
          <w:lang w:val="en-US"/>
        </w:rPr>
        <w:t>Changes; Time: New and Young; Business in general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Анықталған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өзін</w:t>
      </w:r>
      <w:proofErr w:type="spellStart"/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дік</w:t>
      </w:r>
      <w:proofErr w:type="spellEnd"/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ерекше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қосымша домендер университеттерге халықаралық білім беру аренасында саралануға мүмкіндік береді, білім беру нарығында олардың ұйымдық сәйкестігін тиімді орналастыруға ықпал етеді.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:rsidR="00761A1A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Жалпы ұйымдардың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</w:t>
      </w:r>
      <w:proofErr w:type="spellStart"/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егейлігін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көрсететін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категориялар университеттердің ұйымдық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бірегейлігін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көрсететін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</w:t>
      </w:r>
      <w:proofErr w:type="spellStart"/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іне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тән. </w:t>
      </w:r>
      <w:r w:rsidR="004830CC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да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анықталған бұл категориялар университеттердің ұйымдық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бірегейлігін көрсететін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құрастыруда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қолданылатын контекстік лексика мен арнайы грамматикалық конструкцияларды қолдану арқылы беріледі. Таңдау категориясы </w:t>
      </w:r>
      <w:r w:rsidR="004830CC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да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университеттің жеке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прототиптік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бейнесін жасау үшін пайдаланылады және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позитивті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лексикалық бірліктерді қолдану арқылы жүзеге асырылады. Шекаралар мен ішкі құрылым категориясы университеттің ұйымдық ерекшелігін бірегей және әлеуметтік субъектілердің сұраныстарына сәйкес келетін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</w:t>
      </w:r>
      <w:r w:rsidR="004830CC"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й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етіп көрсету үшін қолданылады.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Бұл жағдайда жалпы сөздер мен арнайы тізімдер қолданылады. </w:t>
      </w:r>
      <w:r w:rsidR="00C62CDC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Жайғастыру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категориясы бағалаушы сын есімдер мен үстемдік </w:t>
      </w:r>
      <w:r w:rsidR="00761A1A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арқылы жүзеге асырыла</w:t>
      </w:r>
      <w:r w:rsidR="004830C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ды,</w:t>
      </w:r>
      <w:r w:rsidR="00761A1A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жағымды имиджді құруға бағытталған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Қозғалыс категориясы ұйымның даму </w:t>
      </w:r>
      <w:r w:rsidRPr="006D1000">
        <w:rPr>
          <w:rFonts w:ascii="Times New Roman" w:hAnsi="Times New Roman" w:cs="Times New Roman"/>
          <w:sz w:val="28"/>
          <w:szCs w:val="28"/>
        </w:rPr>
        <w:t xml:space="preserve">динамикасын көрсету үшін қызмет етеді және өсуді немесе күшейтуді білдіретін етістіктермен, сондай-ақ </w:t>
      </w:r>
      <w:r w:rsidRPr="006D1000">
        <w:rPr>
          <w:rFonts w:ascii="Times New Roman" w:hAnsi="Times New Roman" w:cs="Times New Roman"/>
          <w:sz w:val="28"/>
          <w:szCs w:val="28"/>
        </w:rPr>
        <w:lastRenderedPageBreak/>
        <w:t>кемшіліктерді азайтуға бағытталған әрекеттерді білдіретін етістіктер</w:t>
      </w:r>
      <w:r w:rsidR="00C62CDC">
        <w:rPr>
          <w:rFonts w:ascii="Times New Roman" w:hAnsi="Times New Roman" w:cs="Times New Roman"/>
          <w:sz w:val="28"/>
          <w:szCs w:val="28"/>
          <w:lang w:val="kk-KZ"/>
        </w:rPr>
        <w:t xml:space="preserve"> көмегімен жасалады</w:t>
      </w:r>
      <w:r w:rsidRPr="006D1000">
        <w:rPr>
          <w:rFonts w:ascii="Times New Roman" w:hAnsi="Times New Roman" w:cs="Times New Roman"/>
          <w:sz w:val="28"/>
          <w:szCs w:val="28"/>
        </w:rPr>
        <w:t xml:space="preserve">.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Өзара әрекеттестік категориясы ұйымның әлеуметтік қатысушылары арасындағы қатынастардың сипаттамасын білдіреді және ресурстарды алуды, ресурстарды немесе қызметтерді ұсынуды білдіретін етістіктермен және әлеуметтік қатысушылардың өзара әрекеттесу процестерін көрсететін </w:t>
      </w:r>
      <w:r w:rsidR="004830C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көсемшелермен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беріледі. Бұл университеттердің негізгі ұйымдық бірегейлігін қалыптастырудың </w:t>
      </w:r>
      <w:r w:rsidR="004830C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негізгі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матрицасы.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="004830CC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C02F65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C02F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kk-KZ" w:eastAsia="ru-RU"/>
          <w14:ligatures w14:val="none"/>
        </w:rPr>
        <w:t>ның</w:t>
      </w:r>
      <w:r w:rsidR="004830C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семантикалық агенттік қатысушылары – Университет және Студенттер – әртүрлі процестерді білдіретін етістіктер мен етістік конструкциялары арқылы сипатталады. Бұл лингвистикалық құрылымдар тілдік экспрессияның әртүрлі формаларының нақты әлеуметтік мақсаттарға қалай қызмет ететінін және қарым-қатынаста</w:t>
      </w:r>
      <w:r w:rsidR="00562D9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қандай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функцияларды атқаратынын анықтауға мүмкіндік беретін </w:t>
      </w:r>
      <w:r w:rsidR="004830C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жүйелік–функционалды лингвистика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әдістемесі арқылы анықталды.</w:t>
      </w: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Университет семантикалық-агенттік қатысушы ретінде ұйымдық </w:t>
      </w:r>
      <w:r w:rsidR="00562D9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мәтіндерінде реляциялық, материалдық және психикалық процестерді білдіретін етістіктерді қолдана отырып сипатталуы мүмкін: сәйкестендіру (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research-intensive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іс-әрекеттер (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initiated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және бағалау (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recognize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Студенттер семантикалық агенттік қатысушылар ретінде ұйымдық </w:t>
      </w:r>
      <w:r w:rsidR="00562D9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бірегейлік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мәтіндерінде </w:t>
      </w:r>
      <w:r w:rsidRPr="00562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мінез-құлық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материалдық, </w:t>
      </w:r>
      <w:r w:rsidR="00562D91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реляциялық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вербалды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және психикалық процесс етістіктерін бейнелеу үшін сипатталуы мүмкін: әрекеттер (</w:t>
      </w:r>
      <w:proofErr w:type="spellStart"/>
      <w:r w:rsidR="004830CC" w:rsidRPr="006000BE">
        <w:rPr>
          <w:rFonts w:ascii="Times New Roman" w:hAnsi="Times New Roman" w:cs="Times New Roman"/>
          <w:sz w:val="28"/>
          <w:szCs w:val="28"/>
        </w:rPr>
        <w:t>engage</w:t>
      </w:r>
      <w:proofErr w:type="spellEnd"/>
      <w:r w:rsidR="004830CC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000BE">
        <w:rPr>
          <w:rFonts w:ascii="Times New Roman" w:hAnsi="Times New Roman" w:cs="Times New Roman"/>
          <w:sz w:val="28"/>
          <w:szCs w:val="28"/>
        </w:rPr>
        <w:t>arrived</w:t>
      </w:r>
      <w:proofErr w:type="spellEnd"/>
      <w:r w:rsidR="004830CC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000BE">
        <w:rPr>
          <w:rFonts w:ascii="Times New Roman" w:hAnsi="Times New Roman" w:cs="Times New Roman"/>
          <w:sz w:val="28"/>
          <w:szCs w:val="28"/>
        </w:rPr>
        <w:t>solve</w:t>
      </w:r>
      <w:proofErr w:type="spellEnd"/>
      <w:r w:rsidR="004830CC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000B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сәйкестендіру (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мәлімдемелер (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commented</w:t>
      </w:r>
      <w:proofErr w:type="spellEnd"/>
      <w:r w:rsidR="004830CC" w:rsidRPr="006D1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D1000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және бағалау (</w:t>
      </w:r>
      <w:proofErr w:type="spellStart"/>
      <w:r w:rsidR="004830CC" w:rsidRPr="006000BE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="004830CC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0CC" w:rsidRPr="006000BE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Университеттердің ұйымдық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бірегейлігін білдіретін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ді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құрастыру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алгоритмі негізінен үш зерттел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іп отырған үш ел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дің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ұқсас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келеді.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Корпус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тық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лингвистиканың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коллокациялық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талдау</w:t>
      </w:r>
      <w:r w:rsidR="00562D9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әдісінің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көмегімен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AB68DE" w:rsidRPr="00562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66FF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ның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негізгі қатысушылары – Университет пен Студенттерді неғұрлым мағыналы көрсетуге мүмкіндік беретін қосымша сипаттамалар</w:t>
      </w:r>
      <w:r w:rsidR="00466FF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ы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анықталды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Үш елдің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466FF9" w:rsidRPr="00562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4C2E8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ы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университет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тер</w:t>
      </w:r>
      <w:r w:rsidR="00466FF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ұйымдық құрылымд</w:t>
      </w:r>
      <w:r w:rsidR="00466FF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ы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әкімшілік аппаратты және басқаруды білдіретін тілдік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коллокаттар</w:t>
      </w:r>
      <w:proofErr w:type="spellEnd"/>
      <w:r w:rsidR="00466FF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ы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 сипатта</w:t>
      </w:r>
      <w:r w:rsidR="00466FF9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й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ды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Ұлыбритания университеттер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і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466FF9" w:rsidRPr="00562D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да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корпоративтік бірлестіктердің және университет жетістіктерінің ұлттық ерекшелігін көрсететін тілдік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коллокаттарды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қолданатыны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анықтады; АҚШ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-да – университеттің миссиясы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жетекші ұстанымдары және іске асырылған бастамалары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Қазақстанның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мемлекеттің рөлі, университеттердің жасы, даму мақсаттары мен ұсынылатын қызметтер туралы ақпарат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көрсетілген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Студенттер идентификация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олардың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мәртебесін, оқуды, халықаралық ынтымақтастықты білдіретін лингвистикалық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коллокаттармен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сипатталады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Анықталған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коллокациялар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ниверситеттер мен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туденттердің бірегей бейнесін жасайды, олардың маңыздылығын атап көрсетеді және университеттердің ұйымдық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бірегейлігін көрсететін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мәтіндерде көрініс таба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ды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:rsidR="00B36A65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Университеттердің ұйымдық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бірегейлігінің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мәтіндері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нде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конкордантты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талдау арқылы ашылған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тың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интердискурсивтілігі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оның көп қырлы,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коммуникативті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бағыттылығын көрсетеді және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университеттік, білім беру, академиялық, кәсіпкерлік, жарнамалық, басқарушылық, саяси және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әлеуметтік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дискурстардың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элементтерін пайдаланатынын көрсетеді.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Конкорданттық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талдау сонымен қатар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ұйымдық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мәтіндерін қалыптастыру кезінде келесілерді пайдаланатынын анықтады:</w:t>
      </w:r>
      <w:r w:rsidR="00491533" w:rsidRPr="006D1000">
        <w:rPr>
          <w:rFonts w:ascii="Times New Roman" w:hAnsi="Times New Roman" w:cs="Times New Roman"/>
          <w:sz w:val="28"/>
          <w:szCs w:val="28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маркетингтік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дискурстың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лингвистикалық стратегиялары, соның ішінде келесі лингвистикалық құралдар: лексикалық және семантикалық</w:t>
      </w: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(жарқын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эмоционалды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бояуы бар лексика; сенімділік пен сапаны білдіретін лексика; әлеуметтік пайдасы мен маңыздылығын білдіретін лексика; бизнес-қоғамдастықпен байланысты көрсететін лексика; коммерциялық қызметті білдіретін лексика), грамматикалық (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өзіндік есімдіктер,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императивтер) және прагматикалық (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аргументативті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беделді тұлғаларға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сілтеме жасау; университеттің географиялық орналасуы).</w:t>
      </w:r>
    </w:p>
    <w:p w:rsidR="00D05FBC" w:rsidRPr="006D1000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Ұлыбританияның, АҚШ-тың және Қазақстанның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ың тілдік және </w:t>
      </w:r>
      <w:proofErr w:type="spellStart"/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сипаттамалары екі жақты сипатқа ие: бір жағынан, олар ұлттық, әлеуметтік және мәдени ерекшеліктерді көрсетеді және қолдайды, ал екінші жағынан, олар халықаралық білім беру және ғылыми кеңістікке белсенді түрде біріктірілген. Үш елдің университеттерінің зерттелген мәтіндеріндегі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тілдік және </w:t>
      </w:r>
      <w:proofErr w:type="spellStart"/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ерекшеліктеріне тән жалпы тенденциялар олардың ұлттық-тарихи ерекшеліктерімен, жоғары дәрежелі мәртебеге бағдарлануымен және университеттердің ұйымдық сәйкестігін білдіретін мәтіндерде көрініс тапқан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интернационалдандыруға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ұмтылуымен байланысты болуы мүмкін. Әрбір елдің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үшін басымдылық болып табылатын тілдік және </w:t>
      </w:r>
      <w:proofErr w:type="spellStart"/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ерекшеліктері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семометриялық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талдау арқылы статистикалық маңызды сөздерді анықтау негізінде анықталды - Ұлыбританияның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үшін: жекелендіру </w:t>
      </w:r>
      <w:r w:rsidR="00CD1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артықшылық пен бедел </w:t>
      </w:r>
      <w:r w:rsidR="00CD1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excellence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reputation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жаһандық тану </w:t>
      </w:r>
      <w:r w:rsidR="00CD1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world-leading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 АҚШ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627A7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үшін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инклюзивті</w:t>
      </w:r>
      <w:proofErr w:type="spellEnd"/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қоғам </w:t>
      </w:r>
      <w:r w:rsidR="00CD1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equity</w:t>
      </w:r>
      <w:proofErr w:type="spellEnd"/>
      <w:r w:rsidR="008627A7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27A7" w:rsidRPr="006000BE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</w:t>
      </w:r>
      <w:r w:rsidR="008627A7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қаржылық қолдау (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aid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scholarship</w:t>
      </w:r>
      <w:proofErr w:type="spellEnd"/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елге және әлемге қызмет ету </w:t>
      </w:r>
      <w:r w:rsidR="00CD1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белсенділік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және көшбасшылық </w:t>
      </w:r>
      <w:r w:rsidR="00CD19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initiative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leadership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 Қазақстан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УБКМД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үшін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тілдер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бизнес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серіктестік (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мемлекеттің рөлі (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="006000BE" w:rsidRPr="00600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00BE" w:rsidRPr="006000BE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). Анықталған лингвистикалық және </w:t>
      </w:r>
      <w:proofErr w:type="spellStart"/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ерекшеліктер университеттер мен мемлекет пен қоғамның өзара әрекеттесуінің әлеуметтік-мәдени құндылықтарын, басымдықтары мен тарихи қалыптасқан үлгілерін көрсетеді және университеттердің ұйымдық бірегейлігін білдіретін мәтіндерді қалыптастыруда стратегиялық маркетингтік мәнге ие.</w:t>
      </w:r>
    </w:p>
    <w:p w:rsidR="00D05FBC" w:rsidRPr="006D1000" w:rsidRDefault="000D4EC8" w:rsidP="00FB474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Диссертациялық зерттеудің ғылыми жаңалығы</w:t>
      </w:r>
      <w:r w:rsidR="00D05FBC"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Бұл жұмыстың аясында Ұлыбритания, АҚШ және Қазақстанның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алғаш рет зерттелуде, ал Қазақстанның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бұрын бұл бағытта зерттелмеген. Жұмыстың жаңалығы Ұлыбритания, АҚШ және Қазақстанның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-ның когнитивтік-концептуалды, лингвистикалық және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лингво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ерекшеліктерін зерттеудің аналитикалық категориялау схемасын, жүйелік-функционалдық лингвистикалық және лингвистикалық талдаудың транзиттік тәсілін қолданумен қатар жүргізілуінде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Алғаш рет WMatrix 5.0 компьютерлік бағдарламасы Ұлыбритания, АҚШ және Қазақстан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>зерттеу үшін қолданылады. Зерттеле</w:t>
      </w:r>
      <w:r w:rsidR="006000BE" w:rsidRPr="006D1000">
        <w:rPr>
          <w:rFonts w:ascii="Times New Roman" w:hAnsi="Times New Roman" w:cs="Times New Roman"/>
          <w:noProof/>
          <w:sz w:val="28"/>
          <w:szCs w:val="28"/>
        </w:rPr>
        <w:t>уге алынға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 елдердің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лингвистикалық және </w:t>
      </w:r>
      <w:r w:rsidR="006000BE" w:rsidRPr="006D1000">
        <w:rPr>
          <w:rFonts w:ascii="Times New Roman" w:hAnsi="Times New Roman" w:cs="Times New Roman"/>
          <w:noProof/>
          <w:sz w:val="28"/>
          <w:szCs w:val="28"/>
        </w:rPr>
        <w:t>социо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мәдени сипаттамалары әлеуметтік-тарихи контекстпен ажырамас байланысты және </w:t>
      </w:r>
      <w:r w:rsidR="00F9349A" w:rsidRPr="006D1000">
        <w:rPr>
          <w:rStyle w:val="a4"/>
          <w:rFonts w:ascii="Times New Roman" w:eastAsiaTheme="majorEastAsia" w:hAnsi="Times New Roman" w:cs="Times New Roman"/>
          <w:b w:val="0"/>
          <w:bCs w:val="0"/>
          <w:noProof/>
          <w:sz w:val="28"/>
          <w:szCs w:val="28"/>
        </w:rPr>
        <w:lastRenderedPageBreak/>
        <w:t xml:space="preserve">университеттердің маркетингтік-тартымды бейнесін 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>құра отырып, ұйымдық сәйкестік мәтіндерінде көрініс табады</w:t>
      </w:r>
      <w:r w:rsidR="001A590E" w:rsidRPr="006D1000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D05FBC" w:rsidRPr="006D1000" w:rsidRDefault="000D4EC8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Зерттеудің </w:t>
      </w:r>
      <w:r w:rsidR="00D05FBC"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теориялық маңыздылығы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жалпы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дискурстану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бойынша теориялық білімді тереңдететін әртүрлі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түрлерін зерттеу мен жүйелеу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болып т</w:t>
      </w:r>
      <w:r w:rsidR="00F95C74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а</w:t>
      </w:r>
      <w:proofErr w:type="spellStart"/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былады</w:t>
      </w:r>
      <w:proofErr w:type="spellEnd"/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Зерттеу университеттердің ұйымдық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бірегейлігін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көрсететін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когнитивтік-концептуалды, лингвистикалық және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лингво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аспектілерге назар аудару арқылы маркетингтік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</w:t>
      </w:r>
      <w:proofErr w:type="spellEnd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теориясын толықтырады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05FBC"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Түрлі заманауи әдістерді қолдану арқылы кешенді талдауды қолдану әртүрлі типтегі дискурстардың контекстік мазмұнын зерттеу әдістемесін ұсынуға мүмкіндік берді. Жұмыста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және 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университеттің ұйымдық </w:t>
      </w:r>
      <w:r w:rsidR="006000BE" w:rsidRPr="006D1000">
        <w:rPr>
          <w:rFonts w:ascii="Times New Roman" w:hAnsi="Times New Roman" w:cs="Times New Roman"/>
          <w:noProof/>
          <w:sz w:val="28"/>
          <w:szCs w:val="28"/>
        </w:rPr>
        <w:t>бірегейлігінің</w:t>
      </w:r>
      <w:r w:rsidR="00F9349A" w:rsidRPr="006D1000">
        <w:rPr>
          <w:rFonts w:ascii="Times New Roman" w:hAnsi="Times New Roman" w:cs="Times New Roman"/>
          <w:noProof/>
          <w:sz w:val="28"/>
          <w:szCs w:val="28"/>
        </w:rPr>
        <w:t xml:space="preserve"> анықтамалары берілген.</w:t>
      </w:r>
    </w:p>
    <w:p w:rsidR="00D05FBC" w:rsidRPr="006D1000" w:rsidRDefault="000D4EC8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</w:t>
      </w:r>
      <w:r w:rsidR="00D05FBC"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рактикалық </w:t>
      </w: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құндылығы</w:t>
      </w:r>
      <w:r w:rsidR="00D05FBC"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оның пәнаралық үлесінде және білім беру мен кәсіби тәжірибеде көп қырлы қолданылуында көрінеді. Жұмыстың нәтижелері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дискурстану</w:t>
      </w:r>
      <w:proofErr w:type="spellEnd"/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коммуникация зерттеулері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маркетингтік лингвистика, маркетингтік </w:t>
      </w:r>
      <w:proofErr w:type="spellStart"/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дискурстану</w:t>
      </w:r>
      <w:proofErr w:type="spellEnd"/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когнитивтік маркетинг сияқты пәндердің оқу бағдарламаларын әзірлеуде пайдаланылуы мүмкін</w:t>
      </w:r>
      <w:r w:rsidR="001A590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ұйымдық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бірегейлікті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қалыптастыру мәселелерімен айналысатын зерттеулері үшін. Алынған нәтижелер олардың ұйымдық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бірегейлікті</w:t>
      </w:r>
      <w:r w:rsidR="00D05FBC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көрсету үшін университет веб-сайттары үшін мәтіндер жасауда қолданылады.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Зерттеуге материал</w:t>
      </w:r>
      <w:r w:rsidR="000D4EC8" w:rsidRPr="006D10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6D10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ресми түрде жарияланған жоғары оқу орындарының </w:t>
      </w:r>
      <w:r w:rsidR="006000BE"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бірегейлігін </w:t>
      </w:r>
      <w:proofErr w:type="spellStart"/>
      <w:r w:rsidR="006000BE"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көрсетететін</w:t>
      </w:r>
      <w:proofErr w:type="spellEnd"/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мәтіндер болды</w:t>
      </w:r>
      <w:r w:rsidR="006000BE"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6D10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6000BE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60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АҚШ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және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Қазақстан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университеттері</w:t>
      </w:r>
      <w:proofErr w:type="spellEnd"/>
      <w:r w:rsidR="006000BE"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таңдалды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: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(20 университет), АҚШ (20 университет),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Қазақстан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(20 университет).</w:t>
      </w:r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Жоғарыда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аталған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мәтіндердің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негізінде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Wmatrix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5.0 (Ланкастер, </w:t>
      </w:r>
      <w:proofErr w:type="spellStart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Ұлыбритания</w:t>
      </w:r>
      <w:proofErr w:type="spellEnd"/>
      <w:r w:rsidRPr="006000B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)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компьютерлік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бағдарламасының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көмегімен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шамамен</w:t>
      </w:r>
      <w:proofErr w:type="spellEnd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90 </w:t>
      </w:r>
      <w:proofErr w:type="spellStart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мың</w:t>
      </w:r>
      <w:proofErr w:type="spellEnd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сөзден</w:t>
      </w:r>
      <w:proofErr w:type="spellEnd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тұратын</w:t>
      </w:r>
      <w:proofErr w:type="spellEnd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корпус </w:t>
      </w:r>
      <w:proofErr w:type="spellStart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құрастырылды</w:t>
      </w:r>
      <w:proofErr w:type="spellEnd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>және</w:t>
      </w:r>
      <w:proofErr w:type="spellEnd"/>
      <w:r w:rsidR="00491533" w:rsidRPr="006000BE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sz w:val="28"/>
          <w:szCs w:val="28"/>
          <w:lang w:val="ru-RU"/>
        </w:rPr>
        <w:t>талданды</w:t>
      </w:r>
      <w:proofErr w:type="spellEnd"/>
      <w:r w:rsidR="001A590E" w:rsidRPr="00600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FBC" w:rsidRPr="006000BE" w:rsidRDefault="00D05FBC" w:rsidP="00FB474A">
      <w:pPr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Зерттеу</w:t>
      </w:r>
      <w:proofErr w:type="spellEnd"/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нәтижелерін</w:t>
      </w:r>
      <w:proofErr w:type="spellEnd"/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тексеру</w:t>
      </w:r>
      <w:proofErr w:type="spellEnd"/>
      <w:r w:rsidRPr="006000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:</w:t>
      </w:r>
    </w:p>
    <w:p w:rsidR="00491533" w:rsidRPr="006000BE" w:rsidRDefault="006000BE" w:rsidP="00FB47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00BE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sz w:val="28"/>
          <w:szCs w:val="28"/>
          <w:lang w:val="ru-RU"/>
        </w:rPr>
        <w:t>нәтижесінде</w:t>
      </w:r>
      <w:proofErr w:type="spellEnd"/>
      <w:r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Pr="006000BE">
        <w:rPr>
          <w:rFonts w:ascii="Times New Roman" w:hAnsi="Times New Roman" w:cs="Times New Roman"/>
          <w:sz w:val="28"/>
          <w:szCs w:val="28"/>
          <w:lang w:val="kk-KZ"/>
        </w:rPr>
        <w:t xml:space="preserve">мақала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Scopus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дерекқорына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енгізілген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рецензияланған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басылымда</w:t>
      </w:r>
      <w:proofErr w:type="spellEnd"/>
      <w:r w:rsidR="001A590E" w:rsidRPr="006000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3-і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министрлігінің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Ғылыми-техникалық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сапасын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комитеті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ұсынған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журналдарда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, 6-ы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конференциялар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жинақтарында</w:t>
      </w:r>
      <w:proofErr w:type="spellEnd"/>
      <w:r w:rsidRPr="006000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00BE">
        <w:rPr>
          <w:rFonts w:ascii="Times New Roman" w:hAnsi="Times New Roman" w:cs="Times New Roman"/>
          <w:sz w:val="28"/>
          <w:szCs w:val="28"/>
          <w:lang w:val="ru-RU"/>
        </w:rPr>
        <w:t>жарияланды</w:t>
      </w:r>
      <w:proofErr w:type="spellEnd"/>
      <w:r w:rsidR="00491533" w:rsidRPr="006000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00BE" w:rsidRPr="006D1000" w:rsidRDefault="006000BE" w:rsidP="006000BE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Comparative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discourse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analysis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Kazakhstani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universities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’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organisational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identity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Discourse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Communication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. – 2023. –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Vol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. 17(4). – С. 494–521. –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Sage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Cite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Score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: 3,3; процентиль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Language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Linguistics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89. 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Мақаланы дайындауға докторанттың қосқан үлесі 90% құрайды.</w:t>
      </w:r>
    </w:p>
    <w:p w:rsidR="006000BE" w:rsidRPr="006000BE" w:rsidRDefault="006000BE" w:rsidP="006000BE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6000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Strategic communication: Value attributes of higher education organizations self-presentation: case study Kazakhstani and the USA universities //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Хабаршы</w:t>
      </w:r>
      <w:r w:rsidRPr="006000B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Серия «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Филологические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». –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КазНПУ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Абая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, 2019. – №2(68). – С. 155–160.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Мақаланы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дайындауға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докторанттың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қосқан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үлесі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 xml:space="preserve"> 90% </w:t>
      </w:r>
      <w:proofErr w:type="spellStart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құрайды</w:t>
      </w:r>
      <w:proofErr w:type="spellEnd"/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.</w:t>
      </w:r>
    </w:p>
    <w:p w:rsidR="006000BE" w:rsidRPr="006000BE" w:rsidRDefault="006000BE" w:rsidP="006000BE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Discourse analysis of organizational identity presented by pedagogical universities of Kazakhstan //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Хабаршы</w:t>
      </w:r>
      <w:r w:rsidRPr="006000B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Серия «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Филологические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». –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КазНПУ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Абая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, 2020. – №1(71). – С. 635–640. 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Мақаланы дайындауға докторанттың қосқан үлесі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000B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0% құрайды.</w:t>
      </w:r>
    </w:p>
    <w:p w:rsidR="006000BE" w:rsidRPr="006D1000" w:rsidRDefault="006000BE" w:rsidP="006000BE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000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Lingua-cognitive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analysis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marketing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discourse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representing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universities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identity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Наука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proofErr w:type="spellEnd"/>
      <w:r w:rsidRPr="0060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0BE">
        <w:rPr>
          <w:rFonts w:ascii="Times New Roman" w:hAnsi="Times New Roman" w:cs="Times New Roman"/>
          <w:color w:val="000000"/>
          <w:sz w:val="28"/>
          <w:szCs w:val="28"/>
        </w:rPr>
        <w:t>Казахстана</w:t>
      </w:r>
      <w:proofErr w:type="spellEnd"/>
      <w:r w:rsidRPr="006000BE">
        <w:rPr>
          <w:rFonts w:ascii="Times New Roman" w:hAnsi="Times New Roman" w:cs="Times New Roman"/>
          <w:color w:val="000000"/>
          <w:sz w:val="28"/>
          <w:szCs w:val="28"/>
        </w:rPr>
        <w:t xml:space="preserve">. – 2020. – №12/2. 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Мақаланы дайындауға докторанттың қосқан үлесі </w:t>
      </w:r>
      <w:r w:rsidRPr="006000B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 құрайды.</w:t>
      </w:r>
    </w:p>
    <w:p w:rsidR="00D05FBC" w:rsidRPr="006D1000" w:rsidRDefault="00D05FBC" w:rsidP="006000BE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D100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Жұмыстың құрылымы</w:t>
      </w:r>
      <w:r w:rsidRPr="006D100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Диссертация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кіріспеден, үш бөлімнен, қорытындыдан, пайдаланылған әдебиеттер тізімінен және қосымшадан тұрады. Бірінші бөлімде жалпы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дискурстың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теориялық негіздері, сондай-ақ маркетингтік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дискурс</w:t>
      </w:r>
      <w:proofErr w:type="spellEnd"/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 және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университет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тердің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ұйымдық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бірегейлігіне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анықтамалар берілген. Екінші бөлім </w:t>
      </w:r>
      <w:r w:rsidR="004C2E8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Университет концепциясына, оның даму модельдеріне, 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Ұлыбритания, АҚШ және Қазақстан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-ның </w:t>
      </w:r>
      <w:proofErr w:type="spellStart"/>
      <w:r w:rsidR="004C2E8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когнитивті</w:t>
      </w:r>
      <w:proofErr w:type="spellEnd"/>
      <w:r w:rsidR="004C2E8B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концептуалды және </w:t>
      </w:r>
      <w:r w:rsidR="004C2E8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тілдік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талдауына арналған. Үшінші бөлімде Ұлыбритания, АҚШ және Қазақстан </w:t>
      </w:r>
      <w:r w:rsidR="006000BE" w:rsidRPr="006000BE">
        <w:rPr>
          <w:rFonts w:ascii="Times New Roman" w:hAnsi="Times New Roman" w:cs="Times New Roman"/>
          <w:kern w:val="0"/>
          <w:sz w:val="28"/>
          <w:szCs w:val="28"/>
          <w:lang w:val="kk-KZ"/>
        </w:rPr>
        <w:t>УБКМД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-ның </w:t>
      </w:r>
      <w:proofErr w:type="spellStart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лингво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социо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мәдени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ерекшеліктері қарастырылады. Қорытындыда </w:t>
      </w:r>
      <w:r w:rsidR="006000BE"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жұмыстың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ғылыми және практикалық маңыз</w:t>
      </w:r>
      <w:r w:rsidR="004C2E8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д</w:t>
      </w:r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proofErr w:type="spellStart"/>
      <w:r w:rsidR="004C2E8B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лығы</w:t>
      </w:r>
      <w:proofErr w:type="spellEnd"/>
      <w:r w:rsidRPr="006D10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көрсетіле отырып, зерттеу нәтижелері жинақталған.</w:t>
      </w:r>
    </w:p>
    <w:p w:rsidR="00D05FBC" w:rsidRPr="006D1000" w:rsidRDefault="00D05FBC" w:rsidP="00FB474A">
      <w:pPr>
        <w:rPr>
          <w:rFonts w:ascii="Times New Roman" w:hAnsi="Times New Roman" w:cs="Times New Roman"/>
          <w:sz w:val="28"/>
          <w:szCs w:val="28"/>
        </w:rPr>
      </w:pPr>
    </w:p>
    <w:sectPr w:rsidR="00D05FBC" w:rsidRPr="006D1000" w:rsidSect="00D05F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DE5" w:rsidRDefault="00517DE5" w:rsidP="00D05FBC">
      <w:r>
        <w:separator/>
      </w:r>
    </w:p>
  </w:endnote>
  <w:endnote w:type="continuationSeparator" w:id="0">
    <w:p w:rsidR="00517DE5" w:rsidRDefault="00517DE5" w:rsidP="00D0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DE5" w:rsidRDefault="00517DE5" w:rsidP="00D05FBC">
      <w:r>
        <w:separator/>
      </w:r>
    </w:p>
  </w:footnote>
  <w:footnote w:type="continuationSeparator" w:id="0">
    <w:p w:rsidR="00517DE5" w:rsidRDefault="00517DE5" w:rsidP="00D0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BC"/>
    <w:rsid w:val="00081298"/>
    <w:rsid w:val="000B4D3F"/>
    <w:rsid w:val="000D4EC8"/>
    <w:rsid w:val="001502EB"/>
    <w:rsid w:val="001A590E"/>
    <w:rsid w:val="001E30C1"/>
    <w:rsid w:val="002211EA"/>
    <w:rsid w:val="00230BCF"/>
    <w:rsid w:val="002B4223"/>
    <w:rsid w:val="002F14A0"/>
    <w:rsid w:val="00466FF9"/>
    <w:rsid w:val="00477FA0"/>
    <w:rsid w:val="004830CC"/>
    <w:rsid w:val="00487E57"/>
    <w:rsid w:val="00491533"/>
    <w:rsid w:val="004C2E8B"/>
    <w:rsid w:val="00517DE5"/>
    <w:rsid w:val="00562D91"/>
    <w:rsid w:val="006000BE"/>
    <w:rsid w:val="00645724"/>
    <w:rsid w:val="00691FA3"/>
    <w:rsid w:val="006D1000"/>
    <w:rsid w:val="00761A1A"/>
    <w:rsid w:val="007647C4"/>
    <w:rsid w:val="00791966"/>
    <w:rsid w:val="00860DDA"/>
    <w:rsid w:val="008627A7"/>
    <w:rsid w:val="00881488"/>
    <w:rsid w:val="00901D7B"/>
    <w:rsid w:val="00A03ABA"/>
    <w:rsid w:val="00AB68DE"/>
    <w:rsid w:val="00B36A65"/>
    <w:rsid w:val="00B533EA"/>
    <w:rsid w:val="00BF4F29"/>
    <w:rsid w:val="00C02F65"/>
    <w:rsid w:val="00C6198E"/>
    <w:rsid w:val="00C62CDC"/>
    <w:rsid w:val="00C76961"/>
    <w:rsid w:val="00CA0436"/>
    <w:rsid w:val="00CD192D"/>
    <w:rsid w:val="00CE52C6"/>
    <w:rsid w:val="00D05FBC"/>
    <w:rsid w:val="00E74B17"/>
    <w:rsid w:val="00E842D5"/>
    <w:rsid w:val="00E86BA6"/>
    <w:rsid w:val="00EB7609"/>
    <w:rsid w:val="00EE3E1B"/>
    <w:rsid w:val="00F9349A"/>
    <w:rsid w:val="00F95C74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6B098"/>
  <w15:chartTrackingRefBased/>
  <w15:docId w15:val="{3636EE3D-E472-1E43-8CA3-90CF8FF4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F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FBC"/>
    <w:rPr>
      <w:rFonts w:ascii="Times New Roman" w:eastAsia="Times New Roman" w:hAnsi="Times New Roman" w:cs="Times New Roman"/>
      <w:b/>
      <w:bCs/>
      <w:kern w:val="36"/>
      <w:sz w:val="48"/>
      <w:szCs w:val="48"/>
      <w:lang w:val="kk"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05F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D05FBC"/>
    <w:rPr>
      <w:b/>
      <w:bCs/>
    </w:rPr>
  </w:style>
  <w:style w:type="paragraph" w:styleId="a5">
    <w:name w:val="header"/>
    <w:basedOn w:val="a"/>
    <w:link w:val="a6"/>
    <w:uiPriority w:val="99"/>
    <w:unhideWhenUsed/>
    <w:rsid w:val="00D05FB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FBC"/>
  </w:style>
  <w:style w:type="paragraph" w:styleId="a7">
    <w:name w:val="footer"/>
    <w:basedOn w:val="a"/>
    <w:link w:val="a8"/>
    <w:uiPriority w:val="99"/>
    <w:unhideWhenUsed/>
    <w:rsid w:val="00D05FB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FBC"/>
  </w:style>
  <w:style w:type="paragraph" w:styleId="a9">
    <w:name w:val="No Spacing"/>
    <w:uiPriority w:val="1"/>
    <w:qFormat/>
    <w:rsid w:val="00881488"/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tatyeva zhansaia</dc:creator>
  <cp:keywords/>
  <dc:description/>
  <cp:lastModifiedBy>tatyeva zhansaia</cp:lastModifiedBy>
  <cp:revision>9</cp:revision>
  <dcterms:created xsi:type="dcterms:W3CDTF">2025-05-06T11:45:00Z</dcterms:created>
  <dcterms:modified xsi:type="dcterms:W3CDTF">2025-05-08T11:22:00Z</dcterms:modified>
</cp:coreProperties>
</file>