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FCD52">
      <w:pPr>
        <w:spacing w:after="0" w:line="240" w:lineRule="auto"/>
        <w:ind w:firstLine="422" w:firstLineChars="150"/>
        <w:jc w:val="center"/>
        <w:rPr>
          <w:b/>
          <w:sz w:val="28"/>
          <w:szCs w:val="28"/>
          <w:highlight w:val="none"/>
        </w:rPr>
      </w:pPr>
      <w:bookmarkStart w:id="0" w:name="_Hlk183183279"/>
      <w:r>
        <w:rPr>
          <w:b/>
          <w:sz w:val="28"/>
          <w:szCs w:val="28"/>
          <w:highlight w:val="none"/>
        </w:rPr>
        <w:t>АННОТАЦИЯ</w:t>
      </w:r>
    </w:p>
    <w:p w14:paraId="3EAA4B4B">
      <w:pPr>
        <w:spacing w:after="0" w:line="240" w:lineRule="auto"/>
        <w:ind w:firstLine="422" w:firstLineChars="150"/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диссертации на соискание степени доктора философии (PhD) по специальности: 6D011900 – «Иностранный язык – два иностранных языка» Жубановой Шолпан Алдабергеновны на тему: «</w:t>
      </w:r>
      <w:r>
        <w:rPr>
          <w:b/>
          <w:sz w:val="28"/>
          <w:szCs w:val="28"/>
          <w:highlight w:val="none"/>
          <w:lang w:val="kk-KZ"/>
        </w:rPr>
        <w:t xml:space="preserve">Научно-методические основы иноязычного профессионально-ориентированного обучения студентов </w:t>
      </w:r>
      <w:r>
        <w:rPr>
          <w:b/>
          <w:sz w:val="28"/>
          <w:szCs w:val="28"/>
          <w:highlight w:val="none"/>
        </w:rPr>
        <w:t>технического профиля</w:t>
      </w:r>
      <w:r>
        <w:rPr>
          <w:b/>
          <w:sz w:val="28"/>
          <w:szCs w:val="28"/>
          <w:highlight w:val="none"/>
          <w:lang w:val="kk-KZ"/>
        </w:rPr>
        <w:t xml:space="preserve"> </w:t>
      </w:r>
      <w:r>
        <w:rPr>
          <w:b/>
          <w:sz w:val="28"/>
          <w:szCs w:val="28"/>
          <w:highlight w:val="none"/>
        </w:rPr>
        <w:t>посредством</w:t>
      </w:r>
      <w:r>
        <w:rPr>
          <w:b/>
          <w:sz w:val="28"/>
          <w:szCs w:val="28"/>
          <w:highlight w:val="none"/>
          <w:lang w:val="kk-KZ"/>
        </w:rPr>
        <w:t xml:space="preserve"> интерактивно</w:t>
      </w:r>
      <w:r>
        <w:rPr>
          <w:b/>
          <w:sz w:val="28"/>
          <w:szCs w:val="28"/>
          <w:highlight w:val="none"/>
        </w:rPr>
        <w:t>-</w:t>
      </w:r>
      <w:r>
        <w:rPr>
          <w:b/>
          <w:sz w:val="28"/>
          <w:szCs w:val="28"/>
          <w:highlight w:val="none"/>
          <w:lang w:val="kk-KZ"/>
        </w:rPr>
        <w:t>иммерсивного подхода</w:t>
      </w:r>
      <w:bookmarkEnd w:id="0"/>
      <w:r>
        <w:rPr>
          <w:b/>
          <w:sz w:val="28"/>
          <w:szCs w:val="28"/>
          <w:highlight w:val="none"/>
        </w:rPr>
        <w:t>»</w:t>
      </w:r>
    </w:p>
    <w:p w14:paraId="5018AAA8">
      <w:pPr>
        <w:spacing w:after="0" w:line="240" w:lineRule="auto"/>
        <w:ind w:firstLine="420" w:firstLineChars="150"/>
        <w:jc w:val="both"/>
        <w:rPr>
          <w:bCs/>
          <w:sz w:val="28"/>
          <w:szCs w:val="28"/>
          <w:highlight w:val="none"/>
          <w:lang w:val="kk-KZ"/>
        </w:rPr>
      </w:pPr>
    </w:p>
    <w:p w14:paraId="4194DC14">
      <w:pPr>
        <w:pStyle w:val="9"/>
        <w:spacing w:before="0" w:after="0" w:line="240" w:lineRule="auto"/>
        <w:ind w:firstLine="420" w:firstLineChars="150"/>
        <w:jc w:val="both"/>
        <w:rPr>
          <w:rFonts w:eastAsia="SimSun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Актуальность темы исследования </w:t>
      </w:r>
      <w:r>
        <w:rPr>
          <w:sz w:val="28"/>
          <w:szCs w:val="28"/>
          <w:highlight w:val="none"/>
        </w:rPr>
        <w:t xml:space="preserve">обусловлена динамичными изменениями в системе профессионального иноязычного образования Казахстана, вызванными глобализацией, технологическим прогрессом и развитием информационного общества, что </w:t>
      </w:r>
      <w:r>
        <w:rPr>
          <w:rFonts w:eastAsia="SimSun"/>
          <w:sz w:val="28"/>
          <w:szCs w:val="28"/>
          <w:highlight w:val="none"/>
        </w:rPr>
        <w:t>требует подготовки конкурентоспособных специалистов, способных успешно адаптироваться к условиям цифровой экономики.</w:t>
      </w:r>
    </w:p>
    <w:p w14:paraId="71DC78C3">
      <w:p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Сегодня иноязычное профессионально-ориентированное обучение студентов технических специальностей требует нового подхода, учитывающего интеграцию языка с профессиональными дисциплинами и передовыми технологиями. Президент РК К.К. Токаев  в своем ежегодном послании народу Казахстана на тему «Справедливое государство. Единая нация. Благополучное общество» (1 сентября 2023 года) отметил, что современное образование должно соответствовать новым требованиям цифровой экономики и акцентировал  внимание на формирование цифровых компетенций наряду с профессиональными. </w:t>
      </w:r>
    </w:p>
    <w:p w14:paraId="2D563959">
      <w:p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Согласно Концепции цифровой трансформации, развития отрасли информационно-коммуникационных технологий (ИКТ) и кибербезопасности на 2023–2029 годы, в стране запланирован переход к платформенной модели цифровизации, что требует от образовательных учреждений использования современных подходов и методов</w:t>
      </w:r>
      <w:r>
        <w:rPr>
          <w:rFonts w:hint="default"/>
          <w:sz w:val="28"/>
          <w:szCs w:val="28"/>
          <w:highlight w:val="none"/>
          <w:lang w:val="ru-RU"/>
        </w:rPr>
        <w:t xml:space="preserve"> </w:t>
      </w:r>
      <w:r>
        <w:rPr>
          <w:sz w:val="28"/>
          <w:szCs w:val="28"/>
          <w:highlight w:val="none"/>
        </w:rPr>
        <w:t>к обучению. В Концепции развития искусственного интеллекта на 2024–2029 годы, одним из важных требований является интеграция искусственного интеллекта в образовательные программы ОВПО и разработка технических регламентов и национальных стандартов, учитывающих этические нормы использования продуктов и технологий искусственного интеллекта. В данном контексте предложенное научное исследование направлено на внедрение интерактивно-иммерсивного подхода в иноязычное профессионально-ориентированное обучение, что соответствует современным требованиям к образовательным процессам и способствует повышению качества подготовки специалистов в технической области.</w:t>
      </w:r>
    </w:p>
    <w:p w14:paraId="0991BFD2">
      <w:pPr>
        <w:pStyle w:val="7"/>
        <w:spacing w:line="240" w:lineRule="auto"/>
        <w:ind w:firstLine="420" w:firstLineChars="150"/>
        <w:jc w:val="both"/>
        <w:rPr>
          <w:b w:val="0"/>
          <w:bCs w:val="0"/>
          <w:szCs w:val="28"/>
          <w:highlight w:val="none"/>
        </w:rPr>
      </w:pPr>
      <w:r>
        <w:rPr>
          <w:rFonts w:eastAsia="SimSun"/>
          <w:b w:val="0"/>
          <w:bCs w:val="0"/>
          <w:szCs w:val="28"/>
          <w:highlight w:val="none"/>
        </w:rPr>
        <w:t xml:space="preserve"> О</w:t>
      </w:r>
      <w:r>
        <w:rPr>
          <w:b w:val="0"/>
          <w:bCs w:val="0"/>
          <w:szCs w:val="28"/>
          <w:highlight w:val="none"/>
        </w:rPr>
        <w:t>бразовательные учреждения сегодня должны не только передавать знания, но и формировать у студентов устойчивые навыки поиска, анализа и применения информации для успешной адаптации к вызовам быстро меняющегося мира. Это требует от педагогов умение использовать передовые технологии, ориентацию на внутренние требования рынка труда и обеспечения  международных стандартов CEFR и BGE,  в процессе  изучение иностранного языка в профессиональной сфере.</w:t>
      </w:r>
    </w:p>
    <w:p w14:paraId="6F80C738">
      <w:pPr>
        <w:pStyle w:val="9"/>
        <w:spacing w:before="0"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Проведенное нами исследование показало, что использование интерактивных и иммерсивных технологий в иноязычном профессионально-ориентированном обучении является стратегически важным направлением, необходимым для повышения качества образования и развития у студентов профессиональных  навыков  и коммуникативных способностей. </w:t>
      </w:r>
    </w:p>
    <w:p w14:paraId="460F79FC">
      <w:p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  <w:highlight w:val="none"/>
        </w:rPr>
        <w:t>Объект исследования</w:t>
      </w:r>
      <w:r>
        <w:rPr>
          <w:rFonts w:eastAsia="Calibri"/>
          <w:sz w:val="28"/>
          <w:szCs w:val="28"/>
          <w:highlight w:val="none"/>
        </w:rPr>
        <w:t xml:space="preserve"> – процесс обучения иностранному языку в  техническом вузе</w:t>
      </w:r>
      <w:r>
        <w:rPr>
          <w:sz w:val="28"/>
          <w:szCs w:val="28"/>
          <w:highlight w:val="none"/>
        </w:rPr>
        <w:t>.</w:t>
      </w:r>
    </w:p>
    <w:p w14:paraId="10D9FC4C">
      <w:pPr>
        <w:spacing w:after="0" w:line="240" w:lineRule="auto"/>
        <w:ind w:firstLine="422" w:firstLineChars="150"/>
        <w:jc w:val="both"/>
        <w:rPr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Предмет исследования</w:t>
      </w:r>
      <w:r>
        <w:rPr>
          <w:bCs/>
          <w:sz w:val="28"/>
          <w:szCs w:val="28"/>
          <w:highlight w:val="none"/>
        </w:rPr>
        <w:t xml:space="preserve"> – методика формирования иноязычной профессионально-ориентированной компетенции студентов технического профиля посредством интерактивно-иммерсивного подхода.</w:t>
      </w:r>
    </w:p>
    <w:p w14:paraId="29015AE7">
      <w:pPr>
        <w:pStyle w:val="11"/>
        <w:spacing w:after="0" w:line="240" w:lineRule="auto"/>
        <w:ind w:left="0" w:firstLine="420" w:firstLineChars="150"/>
        <w:jc w:val="both"/>
        <w:rPr>
          <w:sz w:val="28"/>
          <w:szCs w:val="28"/>
          <w:highlight w:val="none"/>
        </w:rPr>
      </w:pPr>
      <w:r>
        <w:rPr>
          <w:rFonts w:eastAsia="Calibri"/>
          <w:b/>
          <w:sz w:val="28"/>
          <w:szCs w:val="28"/>
          <w:highlight w:val="none"/>
        </w:rPr>
        <w:t xml:space="preserve">Цель настоящей работы </w:t>
      </w:r>
      <w:r>
        <w:rPr>
          <w:rFonts w:eastAsia="Calibri"/>
          <w:sz w:val="28"/>
          <w:szCs w:val="28"/>
          <w:highlight w:val="none"/>
        </w:rPr>
        <w:t xml:space="preserve">заключается </w:t>
      </w:r>
      <w:r>
        <w:rPr>
          <w:sz w:val="28"/>
          <w:szCs w:val="28"/>
          <w:highlight w:val="none"/>
        </w:rPr>
        <w:t>в теоретическом обосновании, практической разработке и опытно-экспериментальной проверке методики формирования иноязычной профессионально-ориентированной компетенции (далее – ИПОК)  студентов технического профиля посредством интерактивно-иммерсивного подхода.</w:t>
      </w:r>
    </w:p>
    <w:p w14:paraId="58547EF5">
      <w:pPr>
        <w:pStyle w:val="11"/>
        <w:spacing w:after="0" w:line="240" w:lineRule="auto"/>
        <w:ind w:left="0" w:firstLine="420" w:firstLineChars="150"/>
        <w:jc w:val="both"/>
        <w:rPr>
          <w:sz w:val="28"/>
          <w:szCs w:val="28"/>
          <w:highlight w:val="none"/>
        </w:rPr>
      </w:pPr>
      <w:r>
        <w:rPr>
          <w:rFonts w:eastAsia="Calibri"/>
          <w:sz w:val="28"/>
          <w:szCs w:val="28"/>
          <w:highlight w:val="none"/>
        </w:rPr>
        <w:t xml:space="preserve">Для реализации указанной цели необходимо решить следующие </w:t>
      </w:r>
      <w:r>
        <w:rPr>
          <w:rFonts w:eastAsia="Calibri"/>
          <w:b/>
          <w:sz w:val="28"/>
          <w:szCs w:val="28"/>
          <w:highlight w:val="none"/>
        </w:rPr>
        <w:t>задачи:</w:t>
      </w:r>
    </w:p>
    <w:p w14:paraId="218CCABF">
      <w:pPr>
        <w:pStyle w:val="11"/>
        <w:numPr>
          <w:ilvl w:val="0"/>
          <w:numId w:val="1"/>
        </w:numPr>
        <w:spacing w:after="0" w:line="240" w:lineRule="auto"/>
        <w:ind w:left="0"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Раскрыть сущность и структуру ИПОК и определить ее компонентный состав.</w:t>
      </w:r>
    </w:p>
    <w:p w14:paraId="2400AA98">
      <w:pPr>
        <w:pStyle w:val="11"/>
        <w:numPr>
          <w:ilvl w:val="0"/>
          <w:numId w:val="1"/>
        </w:numPr>
        <w:spacing w:after="0" w:line="240" w:lineRule="auto"/>
        <w:ind w:left="0" w:firstLine="420" w:firstLineChars="150"/>
        <w:jc w:val="both"/>
        <w:rPr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Разработать интегративную модель ИПОК студентов технического профиля посредством интерактивно-иммерсивного подхода.</w:t>
      </w:r>
    </w:p>
    <w:p w14:paraId="43B03976">
      <w:pPr>
        <w:pStyle w:val="11"/>
        <w:numPr>
          <w:ilvl w:val="0"/>
          <w:numId w:val="1"/>
        </w:numPr>
        <w:spacing w:after="0" w:line="240" w:lineRule="auto"/>
        <w:ind w:left="0"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Обосновать содержание интерактивно-иммерсивных модулей формирования ИПОК.</w:t>
      </w:r>
    </w:p>
    <w:p w14:paraId="5118E6C1">
      <w:pPr>
        <w:pStyle w:val="11"/>
        <w:numPr>
          <w:ilvl w:val="0"/>
          <w:numId w:val="1"/>
        </w:numPr>
        <w:spacing w:after="0" w:line="240" w:lineRule="auto"/>
        <w:ind w:left="0" w:firstLine="420" w:firstLineChars="150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Создать цифровой образовательный контент (далее – ЦОК) для формирования ИПОК студентов технического профиля, включающий в себя элементы виртуальной реальности, инструментов искусственного интеллекта, геймификации и кейс симуляций. </w:t>
      </w:r>
    </w:p>
    <w:p w14:paraId="74D68257">
      <w:pPr>
        <w:pStyle w:val="11"/>
        <w:numPr>
          <w:ilvl w:val="0"/>
          <w:numId w:val="1"/>
        </w:numPr>
        <w:spacing w:after="0" w:line="240" w:lineRule="auto"/>
        <w:ind w:left="0" w:firstLine="420" w:firstLineChars="150"/>
        <w:jc w:val="both"/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Опытно-экспериментальным путем проверить результативность предложенной модели и методики ИПОК, реализуемой посредством интерактивно-иммерсивного подхода.  </w:t>
      </w:r>
    </w:p>
    <w:p w14:paraId="66638C76">
      <w:pPr>
        <w:pStyle w:val="12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>Методологической и теоретической базой исследования</w:t>
      </w:r>
      <w:r>
        <w:rPr>
          <w:sz w:val="28"/>
          <w:szCs w:val="28"/>
          <w:highlight w:val="none"/>
        </w:rPr>
        <w:t xml:space="preserve"> послужили фундаментальные труды по проблемам:</w:t>
      </w:r>
    </w:p>
    <w:p w14:paraId="65436637">
      <w:pPr>
        <w:pStyle w:val="12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профессионального иноязычного образования, в частности, теоретические и прикладные подходы к формированию профессиональной коммуникативной компетенции в иноязычной среде: С.С. Кунанбаева, Т.А. Кульгильдинова,  К.У. Кунакова, К.К. Жампеисова, Б.А. Жетписбаева, Г.Д. Закирова, А.А. Головчун, П.К. Елубаева, К.К. Дуйсекова, Т.В. Михайлова, Н.К.Омаров, Л.Ю. Минакова, H. Denise, S. Brauer, </w:t>
      </w:r>
      <w:r>
        <w:rPr>
          <w:sz w:val="28"/>
          <w:szCs w:val="28"/>
          <w:highlight w:val="none"/>
          <w:lang w:val="en-US"/>
        </w:rPr>
        <w:t>A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  <w:lang w:val="en-US"/>
        </w:rPr>
        <w:t>Scarino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>A</w:t>
      </w:r>
      <w:r>
        <w:rPr>
          <w:sz w:val="28"/>
          <w:szCs w:val="28"/>
          <w:highlight w:val="none"/>
        </w:rPr>
        <w:t>.</w:t>
      </w:r>
      <w:r>
        <w:rPr>
          <w:sz w:val="28"/>
          <w:szCs w:val="28"/>
          <w:highlight w:val="none"/>
          <w:lang w:val="en-US"/>
        </w:rPr>
        <w:t>J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  <w:lang w:val="en-US"/>
        </w:rPr>
        <w:t>Liddicoat</w:t>
      </w:r>
      <w:r>
        <w:rPr>
          <w:sz w:val="28"/>
          <w:szCs w:val="28"/>
          <w:highlight w:val="none"/>
        </w:rPr>
        <w:t xml:space="preserve">, М. Бирам, С.Я. Батышева, В.А. Адольф и др.; </w:t>
      </w:r>
    </w:p>
    <w:p w14:paraId="22C74BEF">
      <w:pPr>
        <w:pStyle w:val="12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- информатизации и цифровизации образования, а также интеграции передовых технологий в иноязычное образование: Г.К. Нургалиева, Д.М. Джусубалиева, А.Т. Чакликова, А.И. Тажигулова, Е.В. Артыкбаева, К.Б. Жаксыликова, Г.А. Ризаходжаева, М. Авазматова, И.А. Колегова, И.А. Левина, </w:t>
      </w:r>
      <w:r>
        <w:rPr>
          <w:sz w:val="28"/>
          <w:szCs w:val="28"/>
          <w:highlight w:val="none"/>
          <w:lang w:val="en-US"/>
        </w:rPr>
        <w:t>B</w:t>
      </w:r>
      <w:r>
        <w:rPr>
          <w:sz w:val="28"/>
          <w:szCs w:val="28"/>
          <w:highlight w:val="none"/>
        </w:rPr>
        <w:t>.</w:t>
      </w:r>
      <w:r>
        <w:rPr>
          <w:sz w:val="28"/>
          <w:szCs w:val="28"/>
          <w:highlight w:val="none"/>
          <w:lang w:val="en-US"/>
        </w:rPr>
        <w:t>Arisoy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>Ph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  <w:lang w:val="en-US"/>
        </w:rPr>
        <w:t>Kirkman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>K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  <w:lang w:val="en-US"/>
        </w:rPr>
        <w:t>Jones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>S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  <w:lang w:val="en-US"/>
        </w:rPr>
        <w:t>Speicher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  <w:lang w:val="en-US"/>
        </w:rPr>
        <w:t>G</w:t>
      </w:r>
      <w:r>
        <w:rPr>
          <w:sz w:val="28"/>
          <w:szCs w:val="28"/>
          <w:highlight w:val="none"/>
        </w:rPr>
        <w:t xml:space="preserve">. </w:t>
      </w:r>
      <w:r>
        <w:rPr>
          <w:sz w:val="28"/>
          <w:szCs w:val="28"/>
          <w:highlight w:val="none"/>
          <w:lang w:val="en-US"/>
        </w:rPr>
        <w:t>Molnar</w:t>
      </w:r>
      <w:r>
        <w:rPr>
          <w:sz w:val="28"/>
          <w:szCs w:val="28"/>
          <w:highlight w:val="none"/>
        </w:rPr>
        <w:t xml:space="preserve"> и др.</w:t>
      </w:r>
    </w:p>
    <w:p w14:paraId="75AEEDD3">
      <w:pPr>
        <w:pStyle w:val="12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Методы исследования. </w:t>
      </w:r>
      <w:r>
        <w:rPr>
          <w:bCs/>
          <w:sz w:val="28"/>
          <w:szCs w:val="28"/>
          <w:highlight w:val="none"/>
        </w:rPr>
        <w:t>Для решения поставленных в соответствии с целью исследования задач, а также опытно-экспериментальной проверки гипотезы, в диссертации использованы следующие методы исследования:</w:t>
      </w:r>
      <w:r>
        <w:rPr>
          <w:sz w:val="28"/>
          <w:szCs w:val="28"/>
          <w:highlight w:val="none"/>
        </w:rPr>
        <w:t xml:space="preserve"> общенаучные методы- анализ, синтез, моделирование, классификация; теоретические методы - изучение отечественной и зарубежной литературы, анализ нормативно-программной документации МНВО РК; эмпирические методы, среди которых наблюдение, анкетирование, тестирование, описание, метод опроса, формирующий и констатирующий эксперимент, а также статистические методы обработки результатов исследования.</w:t>
      </w:r>
    </w:p>
    <w:p w14:paraId="6B26CCA0">
      <w:pPr>
        <w:pStyle w:val="12"/>
        <w:ind w:firstLine="422" w:firstLineChars="150"/>
        <w:jc w:val="both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Основные положения, выносимые на защиту:</w:t>
      </w:r>
    </w:p>
    <w:p w14:paraId="586BD448">
      <w:pPr>
        <w:spacing w:after="0" w:line="240" w:lineRule="auto"/>
        <w:ind w:firstLine="422" w:firstLineChars="150"/>
        <w:jc w:val="both"/>
        <w:rPr>
          <w:color w:val="FF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>Положение 1.</w:t>
      </w:r>
      <w:r>
        <w:rPr>
          <w:color w:val="000000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Профессиональное иноязычное образование в Республике Казахстан в условиях глобализации требует внедрения компетентностной, индивидуализированной, интердисциплинарной и цифровой модели обучения, направленной на формирование ИПОК с компонентным составом субкомпетенций: лингвистической, социо-лингвистической, дискурсивной и стратегической, что обеспечивается интеграцией передовых цифровых технологий и использованием дифференцированных образовательных стратегий для создания гибкой и многоуровневой образовательной среды.</w:t>
      </w:r>
    </w:p>
    <w:p w14:paraId="25F8AF10">
      <w:pPr>
        <w:spacing w:after="0" w:line="240" w:lineRule="auto"/>
        <w:ind w:firstLine="422" w:firstLineChars="150"/>
        <w:jc w:val="both"/>
        <w:rPr>
          <w:color w:val="FF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Положение 2. </w:t>
      </w:r>
      <w:r>
        <w:rPr>
          <w:sz w:val="28"/>
          <w:szCs w:val="28"/>
          <w:highlight w:val="none"/>
        </w:rPr>
        <w:t>Концепция интерактивно-иммерсивного подхода в формировании ИПОК студентов технического профиля представляет собой синергетическую модель педагогических стратегий, объединяющих интерактивное взаимодействие и виртуальное погружение в аутентичные профессиональные контексты для глубокой интернализации знаний, оптимизации когнитивных, социально-эмоциональных и межкультурных компонентов обучения, при этом основываясь на принципах адаптивности, интерактивности и междисциплинарной интеграции, что создает системный подход к образовательному процессу с акцентом на развитие автономности, критического и аналитического мышления, а также повышает готовность студентов к вызовам динамичного профессионального мира и способствует более эффективному освоению иностранного языка в контексте профессии.</w:t>
      </w:r>
    </w:p>
    <w:p w14:paraId="5924348B">
      <w:pPr>
        <w:spacing w:after="0" w:line="240" w:lineRule="auto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Положение 3. </w:t>
      </w:r>
      <w:r>
        <w:rPr>
          <w:sz w:val="28"/>
          <w:szCs w:val="28"/>
          <w:highlight w:val="none"/>
        </w:rPr>
        <w:t>Интегративная модель ИПОК, реализуемая через интерактивно-иммерсивный подход, синтезирует теоретические и практические знания в цифровой образовательный контент, активизируя студентов в учебном процессе и обеспечивая системное формирование ИПОК посредством концептуально-целевого, содержательного, организационно-технологического и результативно-оценочного компонентов, что адаптирует образовательный процесс к требованиям профессиональной деятельности и повышает мотивацию и вовлеченность студентов в изучение иностранного языка в рамках профессиональной подготовки.</w:t>
      </w:r>
    </w:p>
    <w:p w14:paraId="52969A8A">
      <w:pPr>
        <w:spacing w:after="0" w:line="240" w:lineRule="auto"/>
        <w:ind w:firstLine="422" w:firstLineChars="150"/>
        <w:jc w:val="both"/>
        <w:rPr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Положение 4. </w:t>
      </w:r>
      <w:r>
        <w:rPr>
          <w:sz w:val="28"/>
          <w:szCs w:val="28"/>
          <w:highlight w:val="none"/>
        </w:rPr>
        <w:t>Интерактивно-иммерсивные модули, реализующие интегративную модель ИПОК, выступают как инновационный инструмент для интеграции языковой подготовки и профессиональных навыков, создавая контекст для погружения студентов в реальные профессионально-иммерсивные кейсы, при этом уникальная методическая структура этих модулей, включающая лингвистический, социолингвистический, дискурсивный, стратегический и цифровой блоки, обеспечивает комплексную подготовку специалистов, способных к эффективной межкультурной коммуникации и адаптации к международной деятельности.</w:t>
      </w:r>
    </w:p>
    <w:p w14:paraId="7674E0D6">
      <w:pPr>
        <w:spacing w:after="0" w:line="240" w:lineRule="auto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  <w:highlight w:val="none"/>
        </w:rPr>
        <w:t xml:space="preserve">Положение 5. </w:t>
      </w:r>
      <w:r>
        <w:rPr>
          <w:sz w:val="28"/>
          <w:szCs w:val="28"/>
          <w:highlight w:val="none"/>
        </w:rPr>
        <w:t>Методика формирования ИПОК студентов технического профиля посредством постадийной реализации интерактивно-иммерсивных модулей, интегрированных с</w:t>
      </w:r>
      <w:r>
        <w:rPr>
          <w:bCs/>
          <w:sz w:val="28"/>
          <w:szCs w:val="28"/>
          <w:highlight w:val="none"/>
        </w:rPr>
        <w:t xml:space="preserve"> ЦОК</w:t>
      </w:r>
      <w:r>
        <w:rPr>
          <w:sz w:val="28"/>
          <w:szCs w:val="28"/>
          <w:highlight w:val="none"/>
        </w:rPr>
        <w:t>, включает экспериментальную проверку, состоящую из констатирующего, формирующего и обобщающего этапов, что способствует повышению уровня профессиональных навыков и формированию лингвистической, социо-лингвистической, дискурсивной и стратегической субкомпетенций в контексте морского дела.</w:t>
      </w:r>
    </w:p>
    <w:p w14:paraId="2CF26314"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sz w:val="28"/>
          <w:szCs w:val="28"/>
          <w:highlight w:val="none"/>
        </w:rPr>
      </w:pPr>
      <w:r>
        <w:rPr>
          <w:b/>
          <w:highlight w:val="none"/>
        </w:rPr>
        <w:t xml:space="preserve">База исследования: </w:t>
      </w:r>
      <w:r>
        <w:rPr>
          <w:highlight w:val="none"/>
        </w:rPr>
        <w:t>Казахстанск</w:t>
      </w:r>
      <w:r>
        <w:rPr>
          <w:highlight w:val="none"/>
          <w:lang w:val="ru-RU"/>
        </w:rPr>
        <w:t>ая</w:t>
      </w:r>
      <w:r>
        <w:rPr>
          <w:highlight w:val="none"/>
        </w:rPr>
        <w:t xml:space="preserve"> Морск</w:t>
      </w:r>
      <w:r>
        <w:rPr>
          <w:highlight w:val="none"/>
          <w:lang w:val="ru-RU"/>
        </w:rPr>
        <w:t>ая</w:t>
      </w:r>
      <w:r>
        <w:rPr>
          <w:highlight w:val="none"/>
        </w:rPr>
        <w:t xml:space="preserve"> Академи</w:t>
      </w:r>
      <w:r>
        <w:rPr>
          <w:highlight w:val="none"/>
          <w:lang w:val="ru-RU"/>
        </w:rPr>
        <w:t>я</w:t>
      </w:r>
      <w:r>
        <w:rPr>
          <w:highlight w:val="none"/>
        </w:rPr>
        <w:t xml:space="preserve"> (КМА) на базе Казахстанско-Британского </w:t>
      </w:r>
      <w:r>
        <w:rPr>
          <w:highlight w:val="none"/>
          <w:lang w:val="ru-RU"/>
        </w:rPr>
        <w:t>т</w:t>
      </w:r>
      <w:r>
        <w:rPr>
          <w:highlight w:val="none"/>
        </w:rPr>
        <w:t xml:space="preserve">ехнического </w:t>
      </w:r>
      <w:r>
        <w:rPr>
          <w:highlight w:val="none"/>
          <w:lang w:val="ru-RU"/>
        </w:rPr>
        <w:t>у</w:t>
      </w:r>
      <w:r>
        <w:rPr>
          <w:highlight w:val="none"/>
        </w:rPr>
        <w:t>ниверситета г. Алматы.</w:t>
      </w:r>
    </w:p>
    <w:p w14:paraId="68152795"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150"/>
        <w:jc w:val="both"/>
        <w:textAlignment w:val="auto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Научная новизна </w:t>
      </w:r>
      <w:r>
        <w:rPr>
          <w:sz w:val="28"/>
          <w:szCs w:val="28"/>
          <w:highlight w:val="none"/>
        </w:rPr>
        <w:t>диссертационного исследования заключается в следующем:</w:t>
      </w:r>
    </w:p>
    <w:p w14:paraId="1E23E707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150"/>
        <w:jc w:val="both"/>
        <w:textAlignment w:val="auto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>Уточнена сущность ИПОК и определены ее компоненты;</w:t>
      </w:r>
    </w:p>
    <w:p w14:paraId="7B4049DA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420" w:firstLineChars="150"/>
        <w:jc w:val="both"/>
        <w:textAlignment w:val="auto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>Разработана концепция реализации интерактивно-иммерсивного подхода, основанного на сов</w:t>
      </w:r>
      <w:bookmarkStart w:id="1" w:name="_GoBack"/>
      <w:bookmarkEnd w:id="1"/>
      <w:r>
        <w:rPr>
          <w:bCs/>
          <w:sz w:val="28"/>
          <w:szCs w:val="28"/>
          <w:highlight w:val="none"/>
        </w:rPr>
        <w:t>окупности принципов формирования ИПОК и принципов отбора ЦОК, обеспечивающих эффективное достижение образовательных целей;</w:t>
      </w:r>
    </w:p>
    <w:p w14:paraId="27EAD00D">
      <w:pPr>
        <w:pStyle w:val="12"/>
        <w:numPr>
          <w:ilvl w:val="0"/>
          <w:numId w:val="2"/>
        </w:numPr>
        <w:ind w:left="0" w:firstLine="420" w:firstLineChars="150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>Предложена интегративная модель ИПОК как совокупность критериев и показателей, отражающих трансформацию традиционного опыта иноязычного образования в цифровую форму обучения;</w:t>
      </w:r>
    </w:p>
    <w:p w14:paraId="47FAFCD1">
      <w:pPr>
        <w:pStyle w:val="12"/>
        <w:numPr>
          <w:ilvl w:val="0"/>
          <w:numId w:val="2"/>
        </w:numPr>
        <w:ind w:left="0" w:firstLine="420" w:firstLineChars="150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>Обосновано содержание интерактивно-иммерсивных модулей ИПОК, реализуемых</w:t>
      </w:r>
      <w:r>
        <w:rPr>
          <w:bCs/>
          <w:color w:val="FF0000"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>посредством интерактивно-иммерсивного подхода;</w:t>
      </w:r>
    </w:p>
    <w:p w14:paraId="0764AA3E">
      <w:pPr>
        <w:pStyle w:val="12"/>
        <w:numPr>
          <w:ilvl w:val="0"/>
          <w:numId w:val="2"/>
        </w:numPr>
        <w:ind w:left="0" w:firstLine="420" w:firstLineChars="150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>Определены условия использования</w:t>
      </w:r>
      <w:r>
        <w:rPr>
          <w:rStyle w:val="6"/>
          <w:b w:val="0"/>
          <w:bCs w:val="0"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</w:rPr>
        <w:t>ЦОК, способствующее формированию ИПОК современного специалиста технического профиля.</w:t>
      </w:r>
    </w:p>
    <w:p w14:paraId="61F6AB1F">
      <w:pPr>
        <w:pStyle w:val="12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Теоретическая значимость исследования</w:t>
      </w:r>
      <w:r>
        <w:rPr>
          <w:sz w:val="28"/>
          <w:szCs w:val="28"/>
          <w:highlight w:val="none"/>
        </w:rPr>
        <w:t xml:space="preserve"> заключается в раскрытии педагогических основ реализации интерактивно-иммерсивного подхода в процессе формирования ИПОК студентов технического профиля.</w:t>
      </w:r>
    </w:p>
    <w:p w14:paraId="0E864ED0">
      <w:pPr>
        <w:pStyle w:val="12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Практическая значимость диссертации </w:t>
      </w:r>
      <w:r>
        <w:rPr>
          <w:bCs/>
          <w:sz w:val="28"/>
          <w:szCs w:val="28"/>
          <w:highlight w:val="none"/>
        </w:rPr>
        <w:t>заключается в</w:t>
      </w:r>
      <w:r>
        <w:rPr>
          <w:sz w:val="28"/>
          <w:szCs w:val="28"/>
          <w:highlight w:val="none"/>
        </w:rPr>
        <w:t xml:space="preserve"> разработке ЦОК, состоящий из элементов виртуальной реальности, инструментов искусственного интеллекта, игровых и кейс симуляций, а также серии интерактивно-иммерсивных упражнений и заданий для формирования ИПОК.</w:t>
      </w:r>
    </w:p>
    <w:p w14:paraId="43F1287E">
      <w:pPr>
        <w:pStyle w:val="12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 xml:space="preserve">Обоснованность и достоверность </w:t>
      </w:r>
      <w:r>
        <w:rPr>
          <w:sz w:val="28"/>
          <w:szCs w:val="28"/>
          <w:highlight w:val="none"/>
        </w:rPr>
        <w:t xml:space="preserve">научных положений, практических рекомендаций и выводов, полученных в рамках проведенного исследования обеспечивается результатами опытно-экспериментальных исследований, успешным изложением основных положений в ряде докладов на ведущих </w:t>
      </w:r>
      <w:r>
        <w:rPr>
          <w:i/>
          <w:iCs/>
          <w:sz w:val="28"/>
          <w:szCs w:val="28"/>
          <w:highlight w:val="none"/>
        </w:rPr>
        <w:t xml:space="preserve">международных научно-практических конференциях, </w:t>
      </w:r>
      <w:r>
        <w:rPr>
          <w:sz w:val="28"/>
          <w:szCs w:val="28"/>
          <w:highlight w:val="none"/>
        </w:rPr>
        <w:t>таких как «</w:t>
      </w:r>
      <w:r>
        <w:rPr>
          <w:sz w:val="28"/>
          <w:szCs w:val="28"/>
          <w:highlight w:val="none"/>
          <w:lang w:val="en-US"/>
        </w:rPr>
        <w:t>Going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Global</w:t>
      </w:r>
      <w:r>
        <w:rPr>
          <w:sz w:val="28"/>
          <w:szCs w:val="28"/>
          <w:highlight w:val="none"/>
        </w:rPr>
        <w:t xml:space="preserve">» (Лондон, 2017); «Инновации в профессиональном и профессионально-педагогическом образовании» (Екатеринбург, 2019); «Наука как движущая антикризисная сила» (Украина, 2019); «Наука и образование в </w:t>
      </w:r>
      <w:r>
        <w:rPr>
          <w:sz w:val="28"/>
          <w:szCs w:val="28"/>
          <w:highlight w:val="none"/>
          <w:lang w:val="en-US"/>
        </w:rPr>
        <w:t>XXI</w:t>
      </w:r>
      <w:r>
        <w:rPr>
          <w:sz w:val="28"/>
          <w:szCs w:val="28"/>
          <w:highlight w:val="none"/>
        </w:rPr>
        <w:t xml:space="preserve"> веке» (Астана, 2020); «Образование и новые технологии» (онлайн платформа </w:t>
      </w:r>
      <w:r>
        <w:rPr>
          <w:sz w:val="28"/>
          <w:szCs w:val="28"/>
          <w:highlight w:val="none"/>
          <w:lang w:val="en-US"/>
        </w:rPr>
        <w:t>EdCrunch</w:t>
      </w:r>
      <w:r>
        <w:rPr>
          <w:sz w:val="28"/>
          <w:szCs w:val="28"/>
          <w:highlight w:val="none"/>
        </w:rPr>
        <w:t>, 2022); «</w:t>
      </w:r>
      <w:r>
        <w:rPr>
          <w:sz w:val="28"/>
          <w:szCs w:val="28"/>
          <w:highlight w:val="none"/>
          <w:lang w:val="en-US"/>
        </w:rPr>
        <w:t>Information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Science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and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Information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Literacy</w:t>
      </w:r>
      <w:r>
        <w:rPr>
          <w:sz w:val="28"/>
          <w:szCs w:val="28"/>
          <w:highlight w:val="none"/>
        </w:rPr>
        <w:t xml:space="preserve">» (Брасов, 2022); «Сатпаевские чтения-2021» (Алматы, 2021); «Университет 4.0. Цифровая трансформация», (Беларусь, 2021); </w:t>
      </w:r>
      <w:r>
        <w:rPr>
          <w:i/>
          <w:iCs/>
          <w:sz w:val="28"/>
          <w:szCs w:val="28"/>
          <w:highlight w:val="none"/>
        </w:rPr>
        <w:t xml:space="preserve">на республиканском конкурсе </w:t>
      </w:r>
      <w:r>
        <w:rPr>
          <w:sz w:val="28"/>
          <w:szCs w:val="28"/>
          <w:highlight w:val="none"/>
        </w:rPr>
        <w:t>научных проектов молодых ученых на тему «Моё видение по решению последствий пандемии COVID-19» (</w:t>
      </w:r>
      <w:r>
        <w:rPr>
          <w:sz w:val="28"/>
          <w:szCs w:val="28"/>
          <w:highlight w:val="none"/>
          <w:lang w:val="en-US"/>
        </w:rPr>
        <w:t>II</w:t>
      </w:r>
      <w:r>
        <w:rPr>
          <w:sz w:val="28"/>
          <w:szCs w:val="28"/>
          <w:highlight w:val="none"/>
        </w:rPr>
        <w:t xml:space="preserve">-степень, Алматы, 2020); </w:t>
      </w:r>
      <w:r>
        <w:rPr>
          <w:i/>
          <w:iCs/>
          <w:sz w:val="28"/>
          <w:szCs w:val="28"/>
          <w:highlight w:val="none"/>
        </w:rPr>
        <w:t>на республиканском форуме</w:t>
      </w:r>
      <w:r>
        <w:rPr>
          <w:sz w:val="28"/>
          <w:szCs w:val="28"/>
          <w:highlight w:val="none"/>
        </w:rPr>
        <w:t xml:space="preserve"> лиги академической честности на тему «Педагогические инновации в поддержку академической честности» (Алматы, 2023); </w:t>
      </w:r>
      <w:r>
        <w:rPr>
          <w:i/>
          <w:iCs/>
          <w:sz w:val="28"/>
          <w:szCs w:val="28"/>
          <w:highlight w:val="none"/>
        </w:rPr>
        <w:t xml:space="preserve">на научных семинарах </w:t>
      </w:r>
      <w:r>
        <w:rPr>
          <w:sz w:val="28"/>
          <w:szCs w:val="28"/>
          <w:highlight w:val="none"/>
        </w:rPr>
        <w:t xml:space="preserve">международной стажировки (Турция, 2019) и </w:t>
      </w:r>
      <w:r>
        <w:rPr>
          <w:i/>
          <w:iCs/>
          <w:sz w:val="28"/>
          <w:szCs w:val="28"/>
          <w:highlight w:val="none"/>
        </w:rPr>
        <w:t xml:space="preserve">на методических семинарах </w:t>
      </w:r>
      <w:r>
        <w:rPr>
          <w:sz w:val="28"/>
          <w:szCs w:val="28"/>
          <w:highlight w:val="none"/>
        </w:rPr>
        <w:t>АУЕС, КБТУ, Сатпаев университет, АТУ (Алматы, 2019-2024).</w:t>
      </w:r>
    </w:p>
    <w:p w14:paraId="70FCDB15">
      <w:pPr>
        <w:pStyle w:val="12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  <w:t>Апробация и внедрение результатов исследования</w:t>
      </w:r>
      <w:r>
        <w:rPr>
          <w:sz w:val="28"/>
          <w:szCs w:val="28"/>
          <w:highlight w:val="none"/>
        </w:rPr>
        <w:t xml:space="preserve"> докладывались на заседаниях кафедры послевузовского образования при КазУМОиМЯ имени Абылай хана и опубликованы в 41 научных публикациях, в изданиях, рекомендованных КОКСНВО РК - 12, международных научно-практических конференциях - 16, научных зарубежных журналах – 8, республиканской конференции -3, а также две зарубежные публикации в рейтинговых журналах, индексированной </w:t>
      </w:r>
      <w:r>
        <w:rPr>
          <w:sz w:val="28"/>
          <w:szCs w:val="28"/>
          <w:highlight w:val="none"/>
          <w:lang w:val="en-US"/>
        </w:rPr>
        <w:t>Scopus</w:t>
      </w:r>
      <w:r>
        <w:rPr>
          <w:sz w:val="28"/>
          <w:szCs w:val="28"/>
          <w:highlight w:val="none"/>
        </w:rPr>
        <w:t xml:space="preserve"> -1 и </w:t>
      </w:r>
      <w:r>
        <w:rPr>
          <w:sz w:val="28"/>
          <w:szCs w:val="28"/>
          <w:highlight w:val="none"/>
          <w:lang w:val="en-US"/>
        </w:rPr>
        <w:t>Web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of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Science</w:t>
      </w:r>
      <w:r>
        <w:rPr>
          <w:sz w:val="28"/>
          <w:szCs w:val="28"/>
          <w:highlight w:val="none"/>
        </w:rPr>
        <w:t xml:space="preserve"> (</w:t>
      </w:r>
      <w:r>
        <w:rPr>
          <w:sz w:val="28"/>
          <w:szCs w:val="28"/>
          <w:highlight w:val="none"/>
          <w:lang w:val="en-US"/>
        </w:rPr>
        <w:t>Core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Correlation</w:t>
      </w:r>
      <w:r>
        <w:rPr>
          <w:sz w:val="28"/>
          <w:szCs w:val="28"/>
          <w:highlight w:val="none"/>
        </w:rPr>
        <w:t xml:space="preserve">) -1. </w:t>
      </w:r>
    </w:p>
    <w:p w14:paraId="26FE11B9">
      <w:pPr>
        <w:pStyle w:val="12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Также результатом научного исследования являются коллективная монография ППС КБТУ «</w:t>
      </w:r>
      <w:r>
        <w:rPr>
          <w:sz w:val="28"/>
          <w:szCs w:val="28"/>
          <w:highlight w:val="none"/>
          <w:lang w:val="en-US"/>
        </w:rPr>
        <w:t>Teacher</w:t>
      </w:r>
      <w:r>
        <w:rPr>
          <w:sz w:val="28"/>
          <w:szCs w:val="28"/>
          <w:highlight w:val="none"/>
        </w:rPr>
        <w:t>’</w:t>
      </w:r>
      <w:r>
        <w:rPr>
          <w:sz w:val="28"/>
          <w:szCs w:val="28"/>
          <w:highlight w:val="none"/>
          <w:lang w:val="en-US"/>
        </w:rPr>
        <w:t>s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Guidelines</w:t>
      </w:r>
      <w:r>
        <w:rPr>
          <w:sz w:val="28"/>
          <w:szCs w:val="28"/>
          <w:highlight w:val="none"/>
        </w:rPr>
        <w:t xml:space="preserve">: </w:t>
      </w:r>
      <w:r>
        <w:rPr>
          <w:sz w:val="28"/>
          <w:szCs w:val="28"/>
          <w:highlight w:val="none"/>
          <w:lang w:val="en-US"/>
        </w:rPr>
        <w:t>A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Practical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Approach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to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Raising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SDG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Awareness</w:t>
      </w:r>
      <w:r>
        <w:rPr>
          <w:sz w:val="28"/>
          <w:szCs w:val="28"/>
          <w:highlight w:val="none"/>
        </w:rPr>
        <w:t xml:space="preserve">»; участие в создании </w:t>
      </w:r>
      <w:r>
        <w:rPr>
          <w:sz w:val="28"/>
          <w:szCs w:val="28"/>
          <w:highlight w:val="none"/>
          <w:lang w:val="en-US"/>
        </w:rPr>
        <w:t>AI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STEP</w:t>
      </w:r>
      <w:r>
        <w:rPr>
          <w:sz w:val="28"/>
          <w:szCs w:val="28"/>
          <w:highlight w:val="none"/>
        </w:rPr>
        <w:t xml:space="preserve"> курсов КБТУ; интеграция ИИ-тьюторов в ОП «</w:t>
      </w:r>
      <w:r>
        <w:rPr>
          <w:sz w:val="28"/>
          <w:szCs w:val="28"/>
          <w:highlight w:val="none"/>
          <w:lang w:val="en-US"/>
        </w:rPr>
        <w:t>Maritime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Terminology</w:t>
      </w:r>
      <w:r>
        <w:rPr>
          <w:sz w:val="28"/>
          <w:szCs w:val="28"/>
          <w:highlight w:val="none"/>
        </w:rPr>
        <w:t xml:space="preserve">» на базе КБТУ. Внешняя экспертиза проводилась специалистами кафедры компьютерного образования и инструктивной технологии университета Ататюрк (Эрзурум, Турция). </w:t>
      </w:r>
    </w:p>
    <w:p w14:paraId="30D732D7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 xml:space="preserve">Digital educational content in foreign language education//Opción.- </w:t>
      </w:r>
      <w:r>
        <w:rPr>
          <w:sz w:val="28"/>
          <w:szCs w:val="28"/>
          <w:highlight w:val="none"/>
        </w:rPr>
        <w:t>2020.-</w:t>
      </w:r>
      <w:r>
        <w:rPr>
          <w:sz w:val="28"/>
          <w:szCs w:val="28"/>
          <w:highlight w:val="none"/>
          <w:lang w:val="en-US"/>
        </w:rPr>
        <w:t>A</w:t>
      </w:r>
      <w:r>
        <w:rPr>
          <w:sz w:val="28"/>
          <w:szCs w:val="28"/>
          <w:highlight w:val="none"/>
        </w:rPr>
        <w:t>ñ</w:t>
      </w:r>
      <w:r>
        <w:rPr>
          <w:sz w:val="28"/>
          <w:szCs w:val="28"/>
          <w:highlight w:val="none"/>
          <w:lang w:val="en-US"/>
        </w:rPr>
        <w:t>o</w:t>
      </w:r>
      <w:r>
        <w:rPr>
          <w:sz w:val="28"/>
          <w:szCs w:val="28"/>
          <w:highlight w:val="none"/>
        </w:rPr>
        <w:t xml:space="preserve"> 36, </w:t>
      </w:r>
      <w:r>
        <w:rPr>
          <w:sz w:val="28"/>
          <w:szCs w:val="28"/>
          <w:highlight w:val="none"/>
          <w:lang w:val="en-US"/>
        </w:rPr>
        <w:t>Especial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  <w:lang w:val="en-US"/>
        </w:rPr>
        <w:t>No</w:t>
      </w:r>
      <w:r>
        <w:rPr>
          <w:sz w:val="28"/>
          <w:szCs w:val="28"/>
          <w:highlight w:val="none"/>
        </w:rPr>
        <w:t xml:space="preserve">.27.- </w:t>
      </w:r>
      <w:r>
        <w:rPr>
          <w:sz w:val="28"/>
          <w:szCs w:val="28"/>
          <w:highlight w:val="none"/>
          <w:lang w:val="en-US"/>
        </w:rPr>
        <w:t>pp</w:t>
      </w:r>
      <w:r>
        <w:rPr>
          <w:sz w:val="28"/>
          <w:szCs w:val="28"/>
          <w:highlight w:val="none"/>
        </w:rPr>
        <w:t xml:space="preserve">. 3-24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96%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  <w:r>
        <w:rPr>
          <w:i/>
          <w:iCs/>
          <w:sz w:val="28"/>
          <w:szCs w:val="28"/>
          <w:highlight w:val="none"/>
        </w:rPr>
        <w:t xml:space="preserve"> </w:t>
      </w:r>
    </w:p>
    <w:p w14:paraId="2CA08372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>Digital educational content as an innovative pedagogical technology and its didactic potential in the foreign language professionally-oriented teaching//</w:t>
      </w:r>
      <w:r>
        <w:rPr>
          <w:sz w:val="28"/>
          <w:szCs w:val="28"/>
          <w:highlight w:val="none"/>
          <w:lang w:val="kk-KZ"/>
        </w:rPr>
        <w:t>Ad Alta-Journal of Interdisciplinary Research</w:t>
      </w:r>
      <w:r>
        <w:rPr>
          <w:sz w:val="28"/>
          <w:szCs w:val="28"/>
          <w:highlight w:val="none"/>
          <w:lang w:val="en-US"/>
        </w:rPr>
        <w:t xml:space="preserve">.-2018.-V.8, Special Issue 4.- pp.57-67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95%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  <w:r>
        <w:rPr>
          <w:i/>
          <w:iCs/>
          <w:sz w:val="28"/>
          <w:szCs w:val="28"/>
          <w:highlight w:val="none"/>
        </w:rPr>
        <w:t xml:space="preserve"> </w:t>
      </w:r>
    </w:p>
    <w:p w14:paraId="4CB8A1A7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Интерактивно-иммерсивный подход в формировании иноязычной профессионально-ориентированной компетенции студентов технического профиля//</w:t>
      </w:r>
      <w:r>
        <w:rPr>
          <w:rFonts w:eastAsia="TimesNewRomanPS-BoldMT"/>
          <w:sz w:val="28"/>
          <w:szCs w:val="28"/>
          <w:highlight w:val="none"/>
        </w:rPr>
        <w:t xml:space="preserve">Известия. </w:t>
      </w:r>
      <w:r>
        <w:rPr>
          <w:rFonts w:eastAsia="TimesNewRomanPSMT"/>
          <w:sz w:val="28"/>
          <w:szCs w:val="28"/>
          <w:highlight w:val="none"/>
        </w:rPr>
        <w:t xml:space="preserve">КазУМОиМЯ имени Абылай хана.- </w:t>
      </w:r>
      <w:r>
        <w:rPr>
          <w:rFonts w:eastAsia="TimesNewRomanPSMT"/>
          <w:bCs/>
          <w:sz w:val="28"/>
          <w:szCs w:val="28"/>
          <w:highlight w:val="none"/>
        </w:rPr>
        <w:t xml:space="preserve">Алматы, </w:t>
      </w:r>
      <w:r>
        <w:rPr>
          <w:rFonts w:eastAsia="TimesNewRomanPSMT"/>
          <w:sz w:val="28"/>
          <w:szCs w:val="28"/>
          <w:highlight w:val="none"/>
        </w:rPr>
        <w:t>2025</w:t>
      </w:r>
      <w:r>
        <w:rPr>
          <w:rFonts w:hint="default" w:eastAsia="TimesNewRomanPSMT"/>
          <w:sz w:val="28"/>
          <w:szCs w:val="28"/>
          <w:highlight w:val="none"/>
          <w:lang w:val="en-US"/>
        </w:rPr>
        <w:t xml:space="preserve">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95%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70E4D9BD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i w:val="0"/>
          <w:iCs w:val="0"/>
          <w:sz w:val="28"/>
          <w:szCs w:val="28"/>
          <w:highlight w:val="none"/>
        </w:rPr>
      </w:pPr>
      <w:r>
        <w:rPr>
          <w:rFonts w:hint="default"/>
          <w:i w:val="0"/>
          <w:iCs w:val="0"/>
          <w:sz w:val="28"/>
          <w:szCs w:val="28"/>
          <w:highlight w:val="none"/>
          <w:lang w:val="en-US"/>
        </w:rPr>
        <w:t xml:space="preserve">Immersive virtual reality in foreign language education: sustainable development goals in action//Sciences of Europe.-2025.-No 157.- pp.53-59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9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7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2B8F09E7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rFonts w:eastAsia="sans-serif"/>
          <w:sz w:val="28"/>
          <w:szCs w:val="28"/>
          <w:highlight w:val="none"/>
          <w:lang w:val="en-US" w:eastAsia="zh-CN"/>
        </w:rPr>
        <w:t>Integrating mixed (AR &amp; VR) reality into EFL teaching in Kazakhstani secondary school//</w:t>
      </w:r>
      <w:r>
        <w:rPr>
          <w:sz w:val="28"/>
          <w:szCs w:val="28"/>
          <w:highlight w:val="none"/>
          <w:lang w:val="en-US"/>
        </w:rPr>
        <w:t xml:space="preserve">Bulletin of Ablai khan KazUIR&amp;WL.-Almaty, 2024.- </w:t>
      </w:r>
      <w:r>
        <w:rPr>
          <w:sz w:val="28"/>
          <w:szCs w:val="28"/>
          <w:highlight w:val="none"/>
        </w:rPr>
        <w:t xml:space="preserve">72 № 1.- C.394-407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96%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5A26D7A8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rFonts w:eastAsia="TimesNewRomanPSMT"/>
          <w:sz w:val="28"/>
          <w:szCs w:val="28"/>
          <w:highlight w:val="none"/>
        </w:rPr>
        <w:t>Ағылшын тілін үйренушілердің ынтасы мен ынтымақтастығы цифрлық технологиялар арқылы арттыру//</w:t>
      </w:r>
      <w:r>
        <w:rPr>
          <w:rFonts w:eastAsia="TimesNewRomanPS-BoldMT"/>
          <w:bCs/>
          <w:sz w:val="28"/>
          <w:szCs w:val="28"/>
          <w:highlight w:val="none"/>
        </w:rPr>
        <w:t xml:space="preserve">Известия </w:t>
      </w:r>
      <w:r>
        <w:rPr>
          <w:rFonts w:eastAsia="TimesNewRomanPSMT"/>
          <w:bCs/>
          <w:sz w:val="28"/>
          <w:szCs w:val="28"/>
          <w:highlight w:val="none"/>
        </w:rPr>
        <w:t>КазУМОиМЯ имени Абылай хана.-Алматы, 2023.-</w:t>
      </w:r>
      <w:r>
        <w:rPr>
          <w:sz w:val="28"/>
          <w:szCs w:val="28"/>
          <w:highlight w:val="none"/>
        </w:rPr>
        <w:t>Том 72 № 1.-</w:t>
      </w:r>
      <w:r>
        <w:rPr>
          <w:sz w:val="28"/>
          <w:szCs w:val="28"/>
          <w:highlight w:val="none"/>
          <w:lang w:val="en-US"/>
        </w:rPr>
        <w:t>C</w:t>
      </w:r>
      <w:r>
        <w:rPr>
          <w:sz w:val="28"/>
          <w:szCs w:val="28"/>
          <w:highlight w:val="none"/>
        </w:rPr>
        <w:t>.</w:t>
      </w:r>
      <w:r>
        <w:rPr>
          <w:rFonts w:eastAsia="TimesNewRomanPSMT"/>
          <w:bCs/>
          <w:sz w:val="28"/>
          <w:szCs w:val="28"/>
          <w:highlight w:val="none"/>
        </w:rPr>
        <w:t xml:space="preserve">236-247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45%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7E1DC1B2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>Модель формирования иноязычной профессионально-ориентированной компетенции студентов неязыковых специальностей посредством виртуальной (ВСО) и персональной среды обучения (ПСО)//</w:t>
      </w:r>
      <w:r>
        <w:rPr>
          <w:bCs/>
          <w:sz w:val="28"/>
          <w:szCs w:val="28"/>
          <w:highlight w:val="none"/>
        </w:rPr>
        <w:t xml:space="preserve">Наука и жизнь Казахстана.- </w:t>
      </w:r>
      <w:r>
        <w:rPr>
          <w:rFonts w:eastAsia="TimesNewRomanPSMT"/>
          <w:bCs/>
          <w:sz w:val="28"/>
          <w:szCs w:val="28"/>
          <w:highlight w:val="none"/>
        </w:rPr>
        <w:t>Алматы</w:t>
      </w:r>
      <w:r>
        <w:rPr>
          <w:rFonts w:eastAsia="TimesNewRomanPSMT"/>
          <w:bCs/>
          <w:sz w:val="28"/>
          <w:szCs w:val="28"/>
          <w:highlight w:val="none"/>
          <w:lang w:val="en-US"/>
        </w:rPr>
        <w:t>, 2019.-</w:t>
      </w:r>
      <w:r>
        <w:rPr>
          <w:sz w:val="28"/>
          <w:szCs w:val="28"/>
          <w:highlight w:val="none"/>
        </w:rPr>
        <w:t xml:space="preserve"> №9/1</w:t>
      </w:r>
      <w:r>
        <w:rPr>
          <w:sz w:val="28"/>
          <w:szCs w:val="28"/>
          <w:highlight w:val="none"/>
          <w:lang w:val="en-US"/>
        </w:rPr>
        <w:t>.- C</w:t>
      </w:r>
      <w:r>
        <w:rPr>
          <w:sz w:val="28"/>
          <w:szCs w:val="28"/>
          <w:highlight w:val="none"/>
        </w:rPr>
        <w:t xml:space="preserve">.129-139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100%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24D6A280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>Developing auditory and visual skills through multimedia technologies//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"https://articlekz.com/en/article/magazine/122" \o "BULLETIN Abay Kazakh National Pedagogical University" </w:instrText>
      </w:r>
      <w:r>
        <w:rPr>
          <w:highlight w:val="none"/>
        </w:rPr>
        <w:fldChar w:fldCharType="separate"/>
      </w:r>
      <w:r>
        <w:rPr>
          <w:rStyle w:val="5"/>
          <w:color w:val="auto"/>
          <w:sz w:val="28"/>
          <w:szCs w:val="28"/>
          <w:highlight w:val="none"/>
          <w:u w:val="none"/>
          <w:lang w:val="en-US"/>
        </w:rPr>
        <w:t>Bulletin Abay Kazakh National Pedagogical University</w:t>
      </w:r>
      <w:r>
        <w:rPr>
          <w:rStyle w:val="5"/>
          <w:color w:val="auto"/>
          <w:sz w:val="28"/>
          <w:szCs w:val="28"/>
          <w:highlight w:val="none"/>
          <w:u w:val="none"/>
          <w:lang w:val="en-US"/>
        </w:rPr>
        <w:fldChar w:fldCharType="end"/>
      </w:r>
      <w:r>
        <w:rPr>
          <w:sz w:val="28"/>
          <w:szCs w:val="28"/>
          <w:highlight w:val="none"/>
          <w:lang w:val="en-US"/>
        </w:rPr>
        <w:t>.</w:t>
      </w:r>
      <w:r>
        <w:rPr>
          <w:rFonts w:eastAsia="+mn-ea"/>
          <w:sz w:val="28"/>
          <w:szCs w:val="28"/>
          <w:highlight w:val="none"/>
          <w:lang w:val="en-US"/>
        </w:rPr>
        <w:t>-</w:t>
      </w:r>
      <w:r>
        <w:rPr>
          <w:rFonts w:eastAsia="+mn-ea"/>
          <w:sz w:val="28"/>
          <w:szCs w:val="28"/>
          <w:highlight w:val="none"/>
          <w:lang w:val="kk-KZ"/>
        </w:rPr>
        <w:t>Алматы,</w:t>
      </w:r>
      <w:r>
        <w:rPr>
          <w:rFonts w:eastAsia="+mn-ea"/>
          <w:sz w:val="28"/>
          <w:szCs w:val="28"/>
          <w:highlight w:val="none"/>
          <w:lang w:val="en-US"/>
        </w:rPr>
        <w:t xml:space="preserve"> 2017.-</w:t>
      </w:r>
      <w:r>
        <w:rPr>
          <w:bCs/>
          <w:sz w:val="28"/>
          <w:szCs w:val="28"/>
          <w:highlight w:val="none"/>
          <w:lang w:val="kk-KZ"/>
        </w:rPr>
        <w:t xml:space="preserve"> №2</w:t>
      </w:r>
      <w:r>
        <w:rPr>
          <w:bCs/>
          <w:sz w:val="28"/>
          <w:szCs w:val="28"/>
          <w:highlight w:val="none"/>
        </w:rPr>
        <w:t xml:space="preserve"> </w:t>
      </w:r>
      <w:r>
        <w:rPr>
          <w:bCs/>
          <w:sz w:val="28"/>
          <w:szCs w:val="28"/>
          <w:highlight w:val="none"/>
          <w:lang w:val="kk-KZ"/>
        </w:rPr>
        <w:t>(54)</w:t>
      </w:r>
      <w:r>
        <w:rPr>
          <w:bCs/>
          <w:sz w:val="28"/>
          <w:szCs w:val="28"/>
          <w:highlight w:val="none"/>
        </w:rPr>
        <w:t xml:space="preserve">.- </w:t>
      </w:r>
      <w:r>
        <w:rPr>
          <w:bCs/>
          <w:sz w:val="28"/>
          <w:szCs w:val="28"/>
          <w:highlight w:val="none"/>
          <w:lang w:val="en-US"/>
        </w:rPr>
        <w:t>C</w:t>
      </w:r>
      <w:r>
        <w:rPr>
          <w:bCs/>
          <w:sz w:val="28"/>
          <w:szCs w:val="28"/>
          <w:highlight w:val="none"/>
        </w:rPr>
        <w:t>.</w:t>
      </w:r>
      <w:r>
        <w:rPr>
          <w:sz w:val="28"/>
          <w:szCs w:val="28"/>
          <w:highlight w:val="none"/>
        </w:rPr>
        <w:t xml:space="preserve">293-297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95%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1FBD7159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Иноязычное профессионально-ориентированное обучение межкультурному общению студентов неязыковых специальностей: новые технологий//</w:t>
      </w:r>
      <w:r>
        <w:rPr>
          <w:rFonts w:eastAsia="+mn-ea"/>
          <w:sz w:val="28"/>
          <w:szCs w:val="28"/>
          <w:highlight w:val="none"/>
        </w:rPr>
        <w:t xml:space="preserve">Вестник ЗКГУ.-Уральск, 2017.- №3(67) – </w:t>
      </w:r>
      <w:r>
        <w:rPr>
          <w:rFonts w:eastAsia="+mn-ea"/>
          <w:sz w:val="28"/>
          <w:szCs w:val="28"/>
          <w:highlight w:val="none"/>
          <w:lang w:val="en-US"/>
        </w:rPr>
        <w:t>C</w:t>
      </w:r>
      <w:r>
        <w:rPr>
          <w:rFonts w:eastAsia="+mn-ea"/>
          <w:sz w:val="28"/>
          <w:szCs w:val="28"/>
          <w:highlight w:val="none"/>
        </w:rPr>
        <w:t>.</w:t>
      </w:r>
      <w:r>
        <w:rPr>
          <w:rFonts w:eastAsia="Times New Roman"/>
          <w:sz w:val="28"/>
          <w:szCs w:val="28"/>
          <w:highlight w:val="none"/>
          <w:lang w:val="kk-KZ"/>
        </w:rPr>
        <w:t>110-11</w:t>
      </w:r>
      <w:r>
        <w:rPr>
          <w:rFonts w:eastAsia="Times New Roman"/>
          <w:sz w:val="28"/>
          <w:szCs w:val="28"/>
          <w:highlight w:val="none"/>
        </w:rPr>
        <w:t xml:space="preserve">6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100%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4D481636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  <w:lang w:val="en-US"/>
        </w:rPr>
        <w:t>The impact of electronic trends on foreign language education//</w:t>
      </w:r>
      <w:r>
        <w:rPr>
          <w:bCs/>
          <w:sz w:val="28"/>
          <w:szCs w:val="28"/>
          <w:highlight w:val="none"/>
        </w:rPr>
        <w:t>Наука</w:t>
      </w:r>
      <w:r>
        <w:rPr>
          <w:bCs/>
          <w:sz w:val="28"/>
          <w:szCs w:val="28"/>
          <w:highlight w:val="none"/>
          <w:lang w:val="en-US"/>
        </w:rPr>
        <w:t xml:space="preserve"> </w:t>
      </w:r>
      <w:r>
        <w:rPr>
          <w:bCs/>
          <w:sz w:val="28"/>
          <w:szCs w:val="28"/>
          <w:highlight w:val="none"/>
        </w:rPr>
        <w:t>и</w:t>
      </w:r>
      <w:r>
        <w:rPr>
          <w:bCs/>
          <w:sz w:val="28"/>
          <w:szCs w:val="28"/>
          <w:highlight w:val="none"/>
          <w:lang w:val="en-US"/>
        </w:rPr>
        <w:t xml:space="preserve"> </w:t>
      </w:r>
      <w:r>
        <w:rPr>
          <w:bCs/>
          <w:sz w:val="28"/>
          <w:szCs w:val="28"/>
          <w:highlight w:val="none"/>
        </w:rPr>
        <w:t>жизнь</w:t>
      </w:r>
      <w:r>
        <w:rPr>
          <w:bCs/>
          <w:sz w:val="28"/>
          <w:szCs w:val="28"/>
          <w:highlight w:val="none"/>
          <w:lang w:val="en-US"/>
        </w:rPr>
        <w:t xml:space="preserve"> </w:t>
      </w:r>
      <w:r>
        <w:rPr>
          <w:bCs/>
          <w:sz w:val="28"/>
          <w:szCs w:val="28"/>
          <w:highlight w:val="none"/>
        </w:rPr>
        <w:t>Казахстана</w:t>
      </w:r>
      <w:r>
        <w:rPr>
          <w:bCs/>
          <w:sz w:val="28"/>
          <w:szCs w:val="28"/>
          <w:highlight w:val="none"/>
          <w:lang w:val="en-US"/>
        </w:rPr>
        <w:t>.-</w:t>
      </w:r>
      <w:r>
        <w:rPr>
          <w:rFonts w:eastAsia="TimesNewRomanPSMT"/>
          <w:bCs/>
          <w:sz w:val="28"/>
          <w:szCs w:val="28"/>
          <w:highlight w:val="none"/>
        </w:rPr>
        <w:t>Астана</w:t>
      </w:r>
      <w:r>
        <w:rPr>
          <w:rFonts w:eastAsia="TimesNewRomanPSMT"/>
          <w:bCs/>
          <w:sz w:val="28"/>
          <w:szCs w:val="28"/>
          <w:highlight w:val="none"/>
          <w:lang w:val="en-US"/>
        </w:rPr>
        <w:t>, 2017.-</w:t>
      </w:r>
      <w:r>
        <w:rPr>
          <w:sz w:val="28"/>
          <w:szCs w:val="28"/>
          <w:highlight w:val="none"/>
          <w:lang w:val="en-US"/>
        </w:rPr>
        <w:t xml:space="preserve"> </w:t>
      </w:r>
      <w:r>
        <w:rPr>
          <w:sz w:val="28"/>
          <w:szCs w:val="28"/>
          <w:highlight w:val="none"/>
        </w:rPr>
        <w:t>№4 (48).- С.</w:t>
      </w:r>
      <w:r>
        <w:rPr>
          <w:rFonts w:eastAsia="Times New Roman"/>
          <w:sz w:val="28"/>
          <w:szCs w:val="28"/>
          <w:highlight w:val="none"/>
          <w:lang w:val="kk-KZ"/>
        </w:rPr>
        <w:t>203-208</w:t>
      </w:r>
      <w:r>
        <w:rPr>
          <w:rFonts w:eastAsia="Times New Roman"/>
          <w:sz w:val="28"/>
          <w:szCs w:val="28"/>
          <w:highlight w:val="none"/>
        </w:rPr>
        <w:t xml:space="preserve">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100%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37B12B23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Иноязычная профессионально-ориентированная компетенция студентов нелингвистических специальностей в цифровой эпохе//</w:t>
      </w:r>
      <w:r>
        <w:rPr>
          <w:rStyle w:val="13"/>
          <w:sz w:val="28"/>
          <w:szCs w:val="28"/>
          <w:highlight w:val="none"/>
        </w:rPr>
        <w:t>Доклады Казахской Академии Образования.-</w:t>
      </w:r>
      <w:r>
        <w:rPr>
          <w:bCs/>
          <w:sz w:val="28"/>
          <w:szCs w:val="28"/>
          <w:highlight w:val="none"/>
        </w:rPr>
        <w:t xml:space="preserve">Астана, 2017.- №4.- С.167-175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100%</w:t>
      </w:r>
      <w:r>
        <w:rPr>
          <w:i/>
          <w:iCs/>
          <w:sz w:val="28"/>
          <w:szCs w:val="28"/>
          <w:highlight w:val="none"/>
        </w:rPr>
        <w:t>)</w:t>
      </w:r>
      <w:r>
        <w:rPr>
          <w:rFonts w:hint="default"/>
          <w:i/>
          <w:iCs/>
          <w:sz w:val="28"/>
          <w:szCs w:val="28"/>
          <w:highlight w:val="none"/>
          <w:lang w:val="en-US"/>
        </w:rPr>
        <w:t>;</w:t>
      </w:r>
    </w:p>
    <w:p w14:paraId="6B43832B">
      <w:pPr>
        <w:numPr>
          <w:ilvl w:val="0"/>
          <w:numId w:val="3"/>
        </w:numPr>
        <w:spacing w:after="0" w:line="240" w:lineRule="auto"/>
        <w:ind w:firstLine="420" w:firstLineChars="150"/>
        <w:jc w:val="both"/>
        <w:rPr>
          <w:sz w:val="28"/>
          <w:szCs w:val="28"/>
          <w:highlight w:val="none"/>
        </w:rPr>
      </w:pPr>
      <w:r>
        <w:rPr>
          <w:rFonts w:eastAsia="Times New Roman"/>
          <w:sz w:val="28"/>
          <w:szCs w:val="28"/>
          <w:highlight w:val="none"/>
        </w:rPr>
        <w:t>Критерии результативности иноязычного профессионально-ориентированного обучения с применением инновационных технологий//</w:t>
      </w:r>
      <w:r>
        <w:rPr>
          <w:rStyle w:val="13"/>
          <w:sz w:val="28"/>
          <w:szCs w:val="28"/>
          <w:highlight w:val="none"/>
        </w:rPr>
        <w:t>Наука и Жизнь Казахстана.-</w:t>
      </w:r>
      <w:r>
        <w:rPr>
          <w:bCs/>
          <w:sz w:val="28"/>
          <w:szCs w:val="28"/>
          <w:highlight w:val="none"/>
        </w:rPr>
        <w:t xml:space="preserve"> Астана, 2017.-</w:t>
      </w:r>
      <w:r>
        <w:rPr>
          <w:rStyle w:val="13"/>
          <w:sz w:val="28"/>
          <w:szCs w:val="28"/>
          <w:highlight w:val="none"/>
        </w:rPr>
        <w:t xml:space="preserve"> №5 (49)</w:t>
      </w:r>
      <w:r>
        <w:rPr>
          <w:sz w:val="28"/>
          <w:szCs w:val="28"/>
          <w:highlight w:val="none"/>
        </w:rPr>
        <w:t>.- С.</w:t>
      </w:r>
      <w:r>
        <w:rPr>
          <w:bCs/>
          <w:sz w:val="28"/>
          <w:szCs w:val="28"/>
          <w:highlight w:val="none"/>
        </w:rPr>
        <w:t>105-111</w:t>
      </w:r>
      <w:r>
        <w:rPr>
          <w:sz w:val="28"/>
          <w:szCs w:val="28"/>
          <w:highlight w:val="none"/>
        </w:rPr>
        <w:t xml:space="preserve"> </w:t>
      </w:r>
      <w:r>
        <w:rPr>
          <w:i/>
          <w:iCs/>
          <w:sz w:val="28"/>
          <w:szCs w:val="28"/>
          <w:highlight w:val="none"/>
        </w:rPr>
        <w:t>(</w:t>
      </w:r>
      <w:r>
        <w:rPr>
          <w:rFonts w:hint="default"/>
          <w:i/>
          <w:iCs/>
          <w:sz w:val="28"/>
          <w:szCs w:val="28"/>
          <w:highlight w:val="none"/>
          <w:lang w:val="ru-RU"/>
        </w:rPr>
        <w:t>Вклад автора 96%</w:t>
      </w:r>
      <w:r>
        <w:rPr>
          <w:i/>
          <w:iCs/>
          <w:sz w:val="28"/>
          <w:szCs w:val="28"/>
          <w:highlight w:val="none"/>
        </w:rPr>
        <w:t>).</w:t>
      </w:r>
    </w:p>
    <w:p w14:paraId="243F5D9C">
      <w:pPr>
        <w:pStyle w:val="12"/>
        <w:ind w:firstLine="422" w:firstLineChars="150"/>
        <w:jc w:val="both"/>
        <w:rPr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Структура диссертационной работы. </w:t>
      </w:r>
      <w:r>
        <w:rPr>
          <w:sz w:val="28"/>
          <w:szCs w:val="28"/>
          <w:highlight w:val="none"/>
        </w:rPr>
        <w:t>Диссертационная работа</w:t>
      </w:r>
      <w:r>
        <w:rPr>
          <w:b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состоит из введения, трех разделов, заключения, списка использованных источников и приложений.  </w:t>
      </w:r>
    </w:p>
    <w:p w14:paraId="11E44019">
      <w:pPr>
        <w:pStyle w:val="9"/>
        <w:spacing w:before="0" w:after="0" w:line="240" w:lineRule="auto"/>
        <w:ind w:firstLine="420" w:firstLineChars="150"/>
        <w:jc w:val="both"/>
        <w:rPr>
          <w:rStyle w:val="6"/>
          <w:sz w:val="28"/>
          <w:szCs w:val="28"/>
          <w:highlight w:val="none"/>
        </w:rPr>
      </w:pPr>
      <w:r>
        <w:rPr>
          <w:rStyle w:val="6"/>
          <w:b w:val="0"/>
          <w:bCs w:val="0"/>
          <w:sz w:val="28"/>
          <w:szCs w:val="28"/>
          <w:highlight w:val="none"/>
        </w:rPr>
        <w:t xml:space="preserve">Во введении диссертации обоснована актуальность выбранной темы, степень ее разработанности, определены цели и задачи исследования. Сформулированы объект и предмет исследования, а также положения, выносимые на защиту. </w:t>
      </w:r>
    </w:p>
    <w:p w14:paraId="1093AEE7">
      <w:pPr>
        <w:pStyle w:val="12"/>
        <w:ind w:firstLine="420" w:firstLineChars="150"/>
        <w:jc w:val="both"/>
        <w:rPr>
          <w:rStyle w:val="6"/>
          <w:b w:val="0"/>
          <w:bCs w:val="0"/>
          <w:sz w:val="28"/>
          <w:szCs w:val="28"/>
          <w:highlight w:val="none"/>
        </w:rPr>
      </w:pPr>
      <w:r>
        <w:rPr>
          <w:rStyle w:val="6"/>
          <w:b w:val="0"/>
          <w:bCs w:val="0"/>
          <w:sz w:val="28"/>
          <w:szCs w:val="28"/>
          <w:highlight w:val="none"/>
        </w:rPr>
        <w:t>В первом разделе диссертации</w:t>
      </w:r>
      <w:r>
        <w:rPr>
          <w:rStyle w:val="6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рассмотрены современные тенденции развития профессионального иноязычного образования в вузе, в частности, компетентностная модель образования, интердисциплинарность, индивидуализация обучения, цифровизация. П</w:t>
      </w:r>
      <w:r>
        <w:rPr>
          <w:bCs/>
          <w:sz w:val="28"/>
          <w:szCs w:val="28"/>
          <w:highlight w:val="none"/>
        </w:rPr>
        <w:t xml:space="preserve">роведен теоретический анализ научной психолого–педагогической и лингвистической литературы по специфике использования цифровизации в иноязычном профессионально-ориентированном обучении студентов технического профиля и </w:t>
      </w:r>
      <w:r>
        <w:rPr>
          <w:rStyle w:val="6"/>
          <w:b w:val="0"/>
          <w:bCs w:val="0"/>
          <w:sz w:val="28"/>
          <w:szCs w:val="28"/>
          <w:highlight w:val="none"/>
        </w:rPr>
        <w:t>раскрыта понятийная сущность и структура формирования ИПОК.</w:t>
      </w:r>
    </w:p>
    <w:p w14:paraId="6E2621FD">
      <w:pPr>
        <w:pStyle w:val="12"/>
        <w:ind w:firstLine="420" w:firstLineChars="150"/>
        <w:jc w:val="both"/>
        <w:rPr>
          <w:rStyle w:val="6"/>
          <w:b w:val="0"/>
          <w:bCs w:val="0"/>
          <w:sz w:val="28"/>
          <w:szCs w:val="28"/>
          <w:highlight w:val="none"/>
        </w:rPr>
      </w:pPr>
      <w:r>
        <w:rPr>
          <w:rStyle w:val="6"/>
          <w:b w:val="0"/>
          <w:bCs w:val="0"/>
          <w:sz w:val="28"/>
          <w:szCs w:val="28"/>
          <w:highlight w:val="none"/>
        </w:rPr>
        <w:t xml:space="preserve">Во втором разделе диссертации обоснована концепция реализации интерактивно-иммерсивного подхода в совокупности принципов формирования ИПОК и принципов отбора ЦОК; разработана интегративная модель формирования ИПОК посредством интерактивно-иммерсивного подхода и определены дескрипторы ИПОК студентов технического профиля; определена структура и содержание интерактивно-иммерсивных модулей ИПОК, состоящие из лингвистического, социолингвистического, дискурсивного, стратегического и цифрового блоков. </w:t>
      </w:r>
    </w:p>
    <w:p w14:paraId="45CFA5D1">
      <w:pPr>
        <w:spacing w:after="0" w:line="240" w:lineRule="auto"/>
        <w:ind w:firstLine="420" w:firstLineChars="150"/>
        <w:contextualSpacing/>
        <w:jc w:val="both"/>
        <w:rPr>
          <w:sz w:val="28"/>
          <w:szCs w:val="28"/>
          <w:highlight w:val="none"/>
        </w:rPr>
      </w:pPr>
      <w:r>
        <w:rPr>
          <w:rStyle w:val="6"/>
          <w:b w:val="0"/>
          <w:bCs w:val="0"/>
          <w:sz w:val="28"/>
          <w:szCs w:val="28"/>
          <w:highlight w:val="none"/>
        </w:rPr>
        <w:t>В третьем разделе</w:t>
      </w:r>
      <w:r>
        <w:rPr>
          <w:rStyle w:val="6"/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>рассматривается постадийная реализация методики формирования ИПОК студентов технического профиля посредством интерактивно-иммерсивного подхода. П</w:t>
      </w:r>
      <w:r>
        <w:rPr>
          <w:kern w:val="24"/>
          <w:sz w:val="28"/>
          <w:szCs w:val="28"/>
          <w:highlight w:val="none"/>
        </w:rPr>
        <w:t>роведена опытно-экспериментальная проверка модели и методики формирования ИПОК с использованием</w:t>
      </w:r>
      <w:r>
        <w:rPr>
          <w:color w:val="000000"/>
          <w:kern w:val="24"/>
          <w:sz w:val="28"/>
          <w:szCs w:val="28"/>
          <w:highlight w:val="none"/>
        </w:rPr>
        <w:t xml:space="preserve"> ЦОК.</w:t>
      </w:r>
    </w:p>
    <w:p w14:paraId="5EA8729E">
      <w:pPr>
        <w:pStyle w:val="12"/>
        <w:ind w:firstLine="420" w:firstLineChars="150"/>
        <w:jc w:val="both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>Заключение содержит основные результаты проведенного исследования, а также определение дальнейших перспектив исследования.</w:t>
      </w:r>
      <w:r>
        <w:rPr>
          <w:sz w:val="28"/>
          <w:szCs w:val="28"/>
          <w:highlight w:val="none"/>
        </w:rPr>
        <w:t xml:space="preserve"> </w:t>
      </w:r>
    </w:p>
    <w:p w14:paraId="36CBCDA6">
      <w:pPr>
        <w:spacing w:line="240" w:lineRule="auto"/>
        <w:ind w:firstLine="420" w:firstLineChars="150"/>
        <w:jc w:val="both"/>
        <w:rPr>
          <w:sz w:val="28"/>
          <w:szCs w:val="28"/>
          <w:highlight w:val="none"/>
        </w:rPr>
      </w:pPr>
    </w:p>
    <w:sectPr>
      <w:pgSz w:w="11906" w:h="16838"/>
      <w:pgMar w:top="1134" w:right="567" w:bottom="1134" w:left="1134" w:header="720" w:footer="720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NewRomanPS-BoldMT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NewRomanPSMT">
    <w:altName w:val="Yu Gothic UI"/>
    <w:panose1 w:val="00000000000000000000"/>
    <w:charset w:val="80"/>
    <w:family w:val="auto"/>
    <w:pitch w:val="default"/>
    <w:sig w:usb0="00000000" w:usb1="00000000" w:usb2="00000010" w:usb3="00000000" w:csb0="00020005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mn-e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29C75"/>
    <w:multiLevelType w:val="singleLevel"/>
    <w:tmpl w:val="EFB29C7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8187B43"/>
    <w:multiLevelType w:val="multilevel"/>
    <w:tmpl w:val="18187B43"/>
    <w:lvl w:ilvl="0" w:tentative="0">
      <w:start w:val="1"/>
      <w:numFmt w:val="decimal"/>
      <w:lvlText w:val="%1."/>
      <w:lvlJc w:val="left"/>
      <w:pPr>
        <w:ind w:left="-2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-20" w:hanging="360"/>
      </w:pPr>
      <w:rPr>
        <w:rFonts w:hint="default"/>
        <w:b w:val="0"/>
        <w:bCs/>
      </w:rPr>
    </w:lvl>
    <w:lvl w:ilvl="2" w:tentative="0">
      <w:start w:val="1"/>
      <w:numFmt w:val="decimal"/>
      <w:lvlText w:val="%1.%2.%3"/>
      <w:lvlJc w:val="left"/>
      <w:pPr>
        <w:ind w:left="34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0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70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6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06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2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780" w:hanging="2160"/>
      </w:pPr>
      <w:rPr>
        <w:rFonts w:hint="default"/>
      </w:rPr>
    </w:lvl>
  </w:abstractNum>
  <w:abstractNum w:abstractNumId="2">
    <w:nsid w:val="6D112D9C"/>
    <w:multiLevelType w:val="singleLevel"/>
    <w:tmpl w:val="6D112D9C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240" w:hanging="425"/>
      </w:pPr>
      <w:rPr>
        <w:rFonts w:hint="default"/>
        <w:b w:val="0"/>
        <w:b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708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FA2734"/>
    <w:rsid w:val="00082DBC"/>
    <w:rsid w:val="003355C8"/>
    <w:rsid w:val="004C630A"/>
    <w:rsid w:val="006A18F7"/>
    <w:rsid w:val="00705B46"/>
    <w:rsid w:val="007F240A"/>
    <w:rsid w:val="00B60792"/>
    <w:rsid w:val="00B76361"/>
    <w:rsid w:val="00C27673"/>
    <w:rsid w:val="00CC7989"/>
    <w:rsid w:val="00D15220"/>
    <w:rsid w:val="00E255AD"/>
    <w:rsid w:val="00F66F97"/>
    <w:rsid w:val="00FA2734"/>
    <w:rsid w:val="010B66FA"/>
    <w:rsid w:val="01E0091C"/>
    <w:rsid w:val="047D5E9E"/>
    <w:rsid w:val="04FB18B5"/>
    <w:rsid w:val="05BE2031"/>
    <w:rsid w:val="06813E39"/>
    <w:rsid w:val="06B4338F"/>
    <w:rsid w:val="07805E30"/>
    <w:rsid w:val="097D5DA0"/>
    <w:rsid w:val="0AF56886"/>
    <w:rsid w:val="0C9C593D"/>
    <w:rsid w:val="0E0A3916"/>
    <w:rsid w:val="0E2A0BE6"/>
    <w:rsid w:val="0E885372"/>
    <w:rsid w:val="0FF16E67"/>
    <w:rsid w:val="10AB4D90"/>
    <w:rsid w:val="112E1B28"/>
    <w:rsid w:val="13BC2C08"/>
    <w:rsid w:val="163C7EA3"/>
    <w:rsid w:val="16A40CB1"/>
    <w:rsid w:val="1A196A16"/>
    <w:rsid w:val="1A664ACB"/>
    <w:rsid w:val="1A81527A"/>
    <w:rsid w:val="1AE45998"/>
    <w:rsid w:val="1AFF6057"/>
    <w:rsid w:val="1C596A78"/>
    <w:rsid w:val="20E878EA"/>
    <w:rsid w:val="21FC42A1"/>
    <w:rsid w:val="22133812"/>
    <w:rsid w:val="22551E62"/>
    <w:rsid w:val="22F52939"/>
    <w:rsid w:val="239D567C"/>
    <w:rsid w:val="23B35621"/>
    <w:rsid w:val="24053DA7"/>
    <w:rsid w:val="269478D8"/>
    <w:rsid w:val="28FE2B38"/>
    <w:rsid w:val="29E206DE"/>
    <w:rsid w:val="2CEE4744"/>
    <w:rsid w:val="2D457EA6"/>
    <w:rsid w:val="2D526253"/>
    <w:rsid w:val="315325B5"/>
    <w:rsid w:val="31DD1EE6"/>
    <w:rsid w:val="31F05AFB"/>
    <w:rsid w:val="33953C2E"/>
    <w:rsid w:val="33BC7371"/>
    <w:rsid w:val="366D763F"/>
    <w:rsid w:val="37910B68"/>
    <w:rsid w:val="387B3137"/>
    <w:rsid w:val="39351D64"/>
    <w:rsid w:val="395F6C2C"/>
    <w:rsid w:val="3B273178"/>
    <w:rsid w:val="3CAF269D"/>
    <w:rsid w:val="3CEF5B84"/>
    <w:rsid w:val="3D5D0BC4"/>
    <w:rsid w:val="3D6B546F"/>
    <w:rsid w:val="3FBF44B8"/>
    <w:rsid w:val="41490740"/>
    <w:rsid w:val="42A0698F"/>
    <w:rsid w:val="43F17986"/>
    <w:rsid w:val="44876224"/>
    <w:rsid w:val="44FA23B6"/>
    <w:rsid w:val="46657B8A"/>
    <w:rsid w:val="46957BD9"/>
    <w:rsid w:val="475E7622"/>
    <w:rsid w:val="479F17A8"/>
    <w:rsid w:val="47B25C1C"/>
    <w:rsid w:val="48213BF4"/>
    <w:rsid w:val="494E6F2D"/>
    <w:rsid w:val="4AE820F1"/>
    <w:rsid w:val="4B3A634F"/>
    <w:rsid w:val="4BF56DAC"/>
    <w:rsid w:val="4C46071B"/>
    <w:rsid w:val="4C80624B"/>
    <w:rsid w:val="4EB3122E"/>
    <w:rsid w:val="5020698A"/>
    <w:rsid w:val="515A6A08"/>
    <w:rsid w:val="52AD7835"/>
    <w:rsid w:val="52D2676F"/>
    <w:rsid w:val="53CF4363"/>
    <w:rsid w:val="55330B53"/>
    <w:rsid w:val="55F42B14"/>
    <w:rsid w:val="567233E3"/>
    <w:rsid w:val="590C677E"/>
    <w:rsid w:val="599B2B17"/>
    <w:rsid w:val="59D03110"/>
    <w:rsid w:val="5A2B105A"/>
    <w:rsid w:val="5B197480"/>
    <w:rsid w:val="5D9E302D"/>
    <w:rsid w:val="61325F05"/>
    <w:rsid w:val="61BE6C1F"/>
    <w:rsid w:val="63B26F7C"/>
    <w:rsid w:val="65526949"/>
    <w:rsid w:val="66502FE9"/>
    <w:rsid w:val="668D2F14"/>
    <w:rsid w:val="676C3CC5"/>
    <w:rsid w:val="67FA08C4"/>
    <w:rsid w:val="684969A7"/>
    <w:rsid w:val="68976726"/>
    <w:rsid w:val="6A7E6C6D"/>
    <w:rsid w:val="6B6668C4"/>
    <w:rsid w:val="6CE51C80"/>
    <w:rsid w:val="6CEC3FCE"/>
    <w:rsid w:val="6F0E2EC2"/>
    <w:rsid w:val="700F1A8F"/>
    <w:rsid w:val="7298254C"/>
    <w:rsid w:val="72AF1D34"/>
    <w:rsid w:val="75932D71"/>
    <w:rsid w:val="75EA1201"/>
    <w:rsid w:val="76B80955"/>
    <w:rsid w:val="77502DE2"/>
    <w:rsid w:val="785173F2"/>
    <w:rsid w:val="789B3E5E"/>
    <w:rsid w:val="79B934C1"/>
    <w:rsid w:val="7A260048"/>
    <w:rsid w:val="7AA34743"/>
    <w:rsid w:val="7AB57EE0"/>
    <w:rsid w:val="7BA6526A"/>
    <w:rsid w:val="7C2E0B43"/>
    <w:rsid w:val="7CDA217D"/>
    <w:rsid w:val="7DBA64A9"/>
    <w:rsid w:val="7DC25D5E"/>
    <w:rsid w:val="7E10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SimSun" w:cs="Times New Roman"/>
      <w:sz w:val="22"/>
      <w:szCs w:val="22"/>
      <w:lang w:val="ru-RU" w:eastAsia="ru-RU" w:bidi="ar-SA"/>
    </w:rPr>
  </w:style>
  <w:style w:type="paragraph" w:styleId="2">
    <w:name w:val="heading 2"/>
    <w:basedOn w:val="1"/>
    <w:qFormat/>
    <w:uiPriority w:val="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</w:rPr>
  </w:style>
  <w:style w:type="character" w:styleId="6">
    <w:name w:val="Strong"/>
    <w:basedOn w:val="3"/>
    <w:qFormat/>
    <w:uiPriority w:val="0"/>
    <w:rPr>
      <w:b/>
      <w:bCs/>
    </w:rPr>
  </w:style>
  <w:style w:type="paragraph" w:styleId="7">
    <w:name w:val="Body Text 2"/>
    <w:basedOn w:val="1"/>
    <w:qFormat/>
    <w:uiPriority w:val="0"/>
    <w:pPr>
      <w:spacing w:after="0" w:line="100" w:lineRule="atLeast"/>
      <w:jc w:val="center"/>
    </w:pPr>
    <w:rPr>
      <w:rFonts w:eastAsia="Times New Roman"/>
      <w:b/>
      <w:bCs/>
      <w:sz w:val="28"/>
      <w:szCs w:val="24"/>
    </w:rPr>
  </w:style>
  <w:style w:type="paragraph" w:styleId="8">
    <w:name w:val="Body Text"/>
    <w:basedOn w:val="1"/>
    <w:qFormat/>
    <w:uiPriority w:val="0"/>
    <w:pPr>
      <w:spacing w:after="0" w:line="100" w:lineRule="atLeast"/>
      <w:jc w:val="both"/>
    </w:pPr>
    <w:rPr>
      <w:rFonts w:eastAsia="Times New Roman"/>
      <w:sz w:val="28"/>
      <w:szCs w:val="28"/>
    </w:rPr>
  </w:style>
  <w:style w:type="paragraph" w:styleId="9">
    <w:name w:val="Normal (Web)"/>
    <w:basedOn w:val="1"/>
    <w:qFormat/>
    <w:uiPriority w:val="99"/>
    <w:pPr>
      <w:spacing w:before="100" w:after="100" w:line="100" w:lineRule="atLeast"/>
    </w:pPr>
    <w:rPr>
      <w:rFonts w:eastAsia="Times New Roman"/>
      <w:sz w:val="24"/>
      <w:szCs w:val="24"/>
    </w:rPr>
  </w:style>
  <w:style w:type="table" w:styleId="10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styleId="12">
    <w:name w:val="No Spacing"/>
    <w:qFormat/>
    <w:uiPriority w:val="1"/>
    <w:rPr>
      <w:rFonts w:ascii="Times New Roman" w:hAnsi="Times New Roman" w:eastAsia="SimSun" w:cs="Times New Roman"/>
      <w:sz w:val="22"/>
      <w:szCs w:val="22"/>
      <w:lang w:val="ru-RU" w:eastAsia="ru-RU" w:bidi="ar-SA"/>
    </w:rPr>
  </w:style>
  <w:style w:type="character" w:customStyle="1" w:styleId="13">
    <w:name w:val="hps"/>
    <w:basedOn w:val="3"/>
    <w:qFormat/>
    <w:uiPriority w:val="0"/>
  </w:style>
  <w:style w:type="character" w:customStyle="1" w:styleId="14">
    <w:name w:val="spellingerror"/>
    <w:basedOn w:val="3"/>
    <w:qFormat/>
    <w:uiPriority w:val="0"/>
  </w:style>
  <w:style w:type="character" w:customStyle="1" w:styleId="15">
    <w:name w:val="normaltextrun"/>
    <w:basedOn w:val="3"/>
    <w:qFormat/>
    <w:uiPriority w:val="0"/>
  </w:style>
  <w:style w:type="character" w:customStyle="1" w:styleId="16">
    <w:name w:val="contextualspellingandgrammarerror"/>
    <w:basedOn w:val="3"/>
    <w:qFormat/>
    <w:uiPriority w:val="0"/>
  </w:style>
  <w:style w:type="paragraph" w:customStyle="1" w:styleId="1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2694</Words>
  <Characters>15360</Characters>
  <Lines>128</Lines>
  <Paragraphs>36</Paragraphs>
  <TotalTime>9</TotalTime>
  <ScaleCrop>false</ScaleCrop>
  <LinksUpToDate>false</LinksUpToDate>
  <CharactersWithSpaces>18018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2025-03-19T06:21:00Z</dcterms:created>
  <dc:creator>User</dc:creator>
  <cp:lastModifiedBy>Sholpan Zhubanova</cp:lastModifiedBy>
  <dcterms:modified xsi:type="dcterms:W3CDTF">2025-03-25T08:10:01Z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C23DC509C0754342A9A0D16145497886_13</vt:lpwstr>
  </property>
</Properties>
</file>