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5A" w:rsidRPr="001A725A" w:rsidRDefault="001A725A" w:rsidP="001A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725A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1A725A" w:rsidRPr="001A725A" w:rsidRDefault="001A725A" w:rsidP="001A72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иссертации на соискание степени доктора философии </w:t>
      </w:r>
      <w:r w:rsidRPr="001A725A">
        <w:rPr>
          <w:rFonts w:ascii="Times New Roman" w:hAnsi="Times New Roman" w:cs="Times New Roman"/>
          <w:bCs/>
          <w:sz w:val="28"/>
          <w:szCs w:val="28"/>
        </w:rPr>
        <w:t>PHD</w:t>
      </w:r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специальности «</w:t>
      </w:r>
      <w:r w:rsidRPr="001A725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A725A">
        <w:rPr>
          <w:rFonts w:ascii="Times New Roman" w:hAnsi="Times New Roman" w:cs="Times New Roman"/>
          <w:sz w:val="28"/>
          <w:szCs w:val="28"/>
        </w:rPr>
        <w:t>D</w:t>
      </w:r>
      <w:r w:rsidRPr="001A725A">
        <w:rPr>
          <w:rFonts w:ascii="Times New Roman" w:hAnsi="Times New Roman" w:cs="Times New Roman"/>
          <w:sz w:val="28"/>
          <w:szCs w:val="28"/>
          <w:lang w:val="ru-RU"/>
        </w:rPr>
        <w:t>020200 – Международные отношения</w:t>
      </w:r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</w:p>
    <w:p w:rsidR="001A725A" w:rsidRPr="00324A85" w:rsidRDefault="001A725A" w:rsidP="00324A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>Жакьяновой</w:t>
      </w:r>
      <w:proofErr w:type="spellEnd"/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>Айгерим</w:t>
      </w:r>
      <w:proofErr w:type="spellEnd"/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>Мухамедрахимовны</w:t>
      </w:r>
      <w:proofErr w:type="spellEnd"/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bookmarkStart w:id="0" w:name="_Hlk147146570"/>
      <w:r w:rsidRPr="001A725A">
        <w:rPr>
          <w:rFonts w:ascii="Times New Roman" w:hAnsi="Times New Roman" w:cs="Times New Roman"/>
          <w:bCs/>
          <w:sz w:val="28"/>
          <w:szCs w:val="28"/>
          <w:lang w:val="ru-RU"/>
        </w:rPr>
        <w:t>на тему «</w:t>
      </w:r>
      <w:r w:rsidRPr="001A725A"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Академическая мобильность как инструмент мягкой силы в системе международных отношений в </w:t>
      </w:r>
      <w:r w:rsidRPr="001A725A">
        <w:rPr>
          <w:rFonts w:ascii="Times New Roman" w:hAnsi="Times New Roman" w:cs="Times New Roman"/>
          <w:sz w:val="28"/>
          <w:szCs w:val="28"/>
        </w:rPr>
        <w:t>XXI</w:t>
      </w:r>
      <w:r w:rsidRPr="001A725A">
        <w:rPr>
          <w:rFonts w:ascii="Times New Roman" w:hAnsi="Times New Roman" w:cs="Times New Roman"/>
          <w:sz w:val="28"/>
          <w:szCs w:val="28"/>
          <w:lang w:val="ru-RU"/>
        </w:rPr>
        <w:t xml:space="preserve"> веке»</w:t>
      </w:r>
      <w:bookmarkEnd w:id="0"/>
    </w:p>
    <w:p w:rsidR="00664380" w:rsidRDefault="001A725A" w:rsidP="00A60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04815659"/>
      <w:r w:rsidRPr="006C48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Актуальность темы</w:t>
      </w: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последние десятилетия международные отношения претерпевают большую трасформацию, требующих выработку новых методов и инструментов осмысления процессов и событий в мир</w:t>
      </w:r>
      <w:r w:rsidR="00A60E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е. 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Глобализация и деглобализация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многополярность</w:t>
      </w:r>
      <w:proofErr w:type="spellEnd"/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регионализация, </w:t>
      </w:r>
      <w:proofErr w:type="spellStart"/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цифровизация</w:t>
      </w:r>
      <w:proofErr w:type="spellEnd"/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появление новых </w:t>
      </w:r>
      <w:proofErr w:type="spellStart"/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акторов</w:t>
      </w:r>
      <w:proofErr w:type="spellEnd"/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системе мировых координат привнесли с собой разные способы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взаимодействия, тем самым заменяя традиционные силовые механизмы.</w:t>
      </w:r>
      <w:r w:rsidR="00664380" w:rsidRP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0A23" w:rsidRP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Одним из ответов на угрозы современности в системе международных отношений выступает мягкая сила, являющаяся важной составляющей внешней политики.</w:t>
      </w:r>
      <w:r w:rsidR="00130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0A23" w:rsidRPr="006C48BD">
        <w:rPr>
          <w:rFonts w:ascii="Times New Roman" w:hAnsi="Times New Roman" w:cs="Times New Roman"/>
          <w:sz w:val="28"/>
          <w:szCs w:val="28"/>
          <w:lang w:val="ru-RU"/>
        </w:rPr>
        <w:t>Геополитические факторы мирового развития влия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>ют и</w:t>
      </w:r>
      <w:r w:rsidR="00130A23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на образовательную политик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 xml:space="preserve">у, </w:t>
      </w:r>
      <w:r w:rsidR="00130A23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превращая её в инструмент мягкой силы в руках соперничающих международных </w:t>
      </w:r>
      <w:proofErr w:type="spellStart"/>
      <w:r w:rsidR="00130A23" w:rsidRPr="006C48BD">
        <w:rPr>
          <w:rFonts w:ascii="Times New Roman" w:hAnsi="Times New Roman" w:cs="Times New Roman"/>
          <w:sz w:val="28"/>
          <w:szCs w:val="28"/>
          <w:lang w:val="ru-RU"/>
        </w:rPr>
        <w:t>акторов</w:t>
      </w:r>
      <w:proofErr w:type="spellEnd"/>
      <w:r w:rsidR="00130A23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на мировом, региональном и национальном уровнях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современном этапе</w:t>
      </w:r>
      <w:r w:rsidR="00664380"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64380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сфера высшего образования является одним из ключевых элементов в системе международных отношений, </w:t>
      </w:r>
      <w:r w:rsidR="00664380">
        <w:rPr>
          <w:rFonts w:ascii="Times New Roman" w:hAnsi="Times New Roman" w:cs="Times New Roman"/>
          <w:sz w:val="28"/>
          <w:szCs w:val="28"/>
          <w:lang w:val="ru-RU"/>
        </w:rPr>
        <w:t>представляет собой форм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64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380" w:rsidRPr="006C48BD">
        <w:rPr>
          <w:rFonts w:ascii="Times New Roman" w:hAnsi="Times New Roman" w:cs="Times New Roman"/>
          <w:sz w:val="28"/>
          <w:szCs w:val="28"/>
          <w:lang w:val="ru-RU"/>
        </w:rPr>
        <w:t>современной дипломатии.</w:t>
      </w:r>
      <w:r w:rsidR="00664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664380" w:rsidRP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акой компонент высшего образования</w:t>
      </w:r>
      <w:r w:rsidR="00187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64380" w:rsidRP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академическая мобильность в контексте мягкой силы</w:t>
      </w:r>
      <w:r w:rsid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64380" w:rsidRP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дает возможность практически реализовать мягко</w:t>
      </w:r>
      <w:r w:rsidR="00187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664380" w:rsidRP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влияни</w:t>
      </w:r>
      <w:r w:rsidR="001874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664380" w:rsidRP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643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0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Через 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E2557" w:rsidRPr="004E2557">
        <w:rPr>
          <w:rFonts w:ascii="Times New Roman" w:hAnsi="Times New Roman" w:cs="Times New Roman"/>
          <w:sz w:val="28"/>
          <w:szCs w:val="28"/>
          <w:lang w:val="ru-RU"/>
        </w:rPr>
        <w:t>кадемическ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E2557" w:rsidRPr="004E2557">
        <w:rPr>
          <w:rFonts w:ascii="Times New Roman" w:hAnsi="Times New Roman" w:cs="Times New Roman"/>
          <w:sz w:val="28"/>
          <w:szCs w:val="28"/>
          <w:lang w:val="ru-RU"/>
        </w:rPr>
        <w:t xml:space="preserve"> мобильност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E2557" w:rsidRPr="004E2557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государственная политика мягкой силы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4380">
        <w:rPr>
          <w:rFonts w:ascii="Times New Roman" w:hAnsi="Times New Roman" w:cs="Times New Roman"/>
          <w:sz w:val="28"/>
          <w:szCs w:val="28"/>
          <w:lang w:val="ru-RU"/>
        </w:rPr>
        <w:t>способству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>ющая</w:t>
      </w:r>
      <w:r w:rsidR="00664380">
        <w:rPr>
          <w:rFonts w:ascii="Times New Roman" w:hAnsi="Times New Roman" w:cs="Times New Roman"/>
          <w:sz w:val="28"/>
          <w:szCs w:val="28"/>
          <w:lang w:val="ru-RU"/>
        </w:rPr>
        <w:t xml:space="preserve"> созданию</w:t>
      </w:r>
      <w:r w:rsidR="004E2557" w:rsidRPr="004E2557"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</w:t>
      </w:r>
      <w:r w:rsidR="00664380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E2557" w:rsidRPr="004E2557">
        <w:rPr>
          <w:rFonts w:ascii="Times New Roman" w:hAnsi="Times New Roman" w:cs="Times New Roman"/>
          <w:sz w:val="28"/>
          <w:szCs w:val="28"/>
          <w:lang w:val="ru-RU"/>
        </w:rPr>
        <w:t xml:space="preserve"> имидж</w:t>
      </w:r>
      <w:r w:rsidR="006643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E2557" w:rsidRPr="004E2557">
        <w:rPr>
          <w:rFonts w:ascii="Times New Roman" w:hAnsi="Times New Roman" w:cs="Times New Roman"/>
          <w:sz w:val="28"/>
          <w:szCs w:val="28"/>
          <w:lang w:val="ru-RU"/>
        </w:rPr>
        <w:t xml:space="preserve"> на международной </w:t>
      </w:r>
      <w:r w:rsidR="00130A23">
        <w:rPr>
          <w:rFonts w:ascii="Times New Roman" w:hAnsi="Times New Roman" w:cs="Times New Roman"/>
          <w:sz w:val="28"/>
          <w:szCs w:val="28"/>
          <w:lang w:val="ru-RU"/>
        </w:rPr>
        <w:t>арене</w:t>
      </w:r>
      <w:r w:rsidR="004E2557" w:rsidRPr="004E25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A725A" w:rsidRPr="006C48BD" w:rsidRDefault="00130A23" w:rsidP="00A60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0A23">
        <w:rPr>
          <w:rFonts w:ascii="Times New Roman" w:hAnsi="Times New Roman" w:cs="Times New Roman"/>
          <w:sz w:val="28"/>
          <w:szCs w:val="28"/>
          <w:lang w:val="ru-RU"/>
        </w:rPr>
        <w:t xml:space="preserve">Казахстан сталкивается с необходимостью выполнения ряда задач посредством реализации инструментария мягкой силы. </w:t>
      </w:r>
      <w:r w:rsidR="004E2557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Для защиты национальных интересов и повышения уровня национальной безопасности система высшего образования требует пересмотра границ, форм и методов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4E2557" w:rsidRPr="006C48BD">
        <w:rPr>
          <w:rFonts w:ascii="Times New Roman" w:hAnsi="Times New Roman" w:cs="Times New Roman"/>
          <w:sz w:val="28"/>
          <w:szCs w:val="28"/>
          <w:lang w:val="ru-RU"/>
        </w:rPr>
        <w:t>государственного регулирования.</w:t>
      </w:r>
      <w:r w:rsidR="00A60E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>Развитие национальной модели образования через призму развития программ экспорта образования, продвижения языка и распространения национальных культурных ценностей будут соответствовать национальным интересам</w:t>
      </w:r>
      <w:r w:rsidR="009F23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позиционированию нашей страны на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мировом уровне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1A725A" w:rsidRPr="006C48BD" w:rsidRDefault="00F61285" w:rsidP="001A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Актуальность данного исследования продиктована тем, что в</w:t>
      </w:r>
      <w:r w:rsidR="009F23AC" w:rsidRPr="009F23AC">
        <w:rPr>
          <w:rFonts w:ascii="Times New Roman" w:hAnsi="Times New Roman" w:cs="Times New Roman"/>
          <w:sz w:val="28"/>
          <w:szCs w:val="28"/>
          <w:lang w:val="ru-RU"/>
        </w:rPr>
        <w:t xml:space="preserve"> контексте новых реалий</w:t>
      </w:r>
      <w:r w:rsidR="009F23AC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современного мира</w:t>
      </w:r>
      <w:r w:rsidR="009F23AC" w:rsidRPr="009F23AC">
        <w:rPr>
          <w:rFonts w:ascii="Times New Roman" w:hAnsi="Times New Roman" w:cs="Times New Roman"/>
          <w:sz w:val="28"/>
          <w:szCs w:val="28"/>
          <w:lang w:val="ru-RU"/>
        </w:rPr>
        <w:t xml:space="preserve"> многие понятия из области международных отношений нуждаются в уточнении и конкретизации.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еобходим комплексный анализ потенциала высшего образования и академической мобильности как инструмента мягкой силы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23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олитика международного сотрудничества в сфере высшего образования </w:t>
      </w:r>
      <w:r w:rsidR="009F23AC">
        <w:rPr>
          <w:rFonts w:ascii="Times New Roman" w:hAnsi="Times New Roman" w:cs="Times New Roman"/>
          <w:sz w:val="28"/>
          <w:szCs w:val="28"/>
          <w:lang w:val="ru-RU"/>
        </w:rPr>
        <w:t xml:space="preserve">Казахстана 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>требует переосмысления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D53337">
        <w:rPr>
          <w:rFonts w:ascii="Times New Roman" w:hAnsi="Times New Roman" w:cs="Times New Roman"/>
          <w:sz w:val="28"/>
          <w:szCs w:val="28"/>
          <w:lang w:val="ru-RU"/>
        </w:rPr>
        <w:t xml:space="preserve"> с условиями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реалиям</w:t>
      </w:r>
      <w:r w:rsidR="00D5333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международных отношений </w:t>
      </w:r>
      <w:r w:rsidR="001A725A" w:rsidRPr="006C48BD">
        <w:rPr>
          <w:rFonts w:ascii="Times New Roman" w:hAnsi="Times New Roman" w:cs="Times New Roman"/>
          <w:sz w:val="28"/>
          <w:szCs w:val="28"/>
        </w:rPr>
        <w:t>XXI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века. </w:t>
      </w:r>
    </w:p>
    <w:p w:rsidR="001A725A" w:rsidRPr="006C48BD" w:rsidRDefault="001A725A" w:rsidP="001A7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Объект данного исследования 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академическая мобильн</w:t>
      </w:r>
      <w:r w:rsidR="00B07D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ость как инструмент мягкой силы.</w:t>
      </w:r>
    </w:p>
    <w:p w:rsidR="001A725A" w:rsidRPr="006C48BD" w:rsidRDefault="001A725A" w:rsidP="001A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48B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Предмет исследования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– тенденции высшего образования и 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академической мобильности как ресурс</w:t>
      </w:r>
      <w:r w:rsidR="009F23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инструменты внешнеполитического влияния государства</w:t>
      </w:r>
      <w:r w:rsidR="00B07D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725A" w:rsidRPr="006C48BD" w:rsidRDefault="001A725A" w:rsidP="001A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диссертационного исследования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состоит в комплексном анализе академической мобильности как инструмента мягкой силы в системе международных отношений и разработ</w:t>
      </w:r>
      <w:r w:rsidR="00D53337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рекомендаци</w:t>
      </w:r>
      <w:r w:rsidR="00D5333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2" w:name="_Hlk148273757"/>
      <w:r w:rsidRPr="006C48BD">
        <w:rPr>
          <w:rFonts w:ascii="Times New Roman" w:eastAsia="Times New Roman" w:hAnsi="Times New Roman" w:cs="Times New Roman"/>
          <w:sz w:val="28"/>
          <w:szCs w:val="28"/>
          <w:lang w:val="ru-RU"/>
        </w:rPr>
        <w:t>по использованию академической мобильности в качестве ресурса внешней политики Республики Казахстан.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bookmarkEnd w:id="2"/>
    <w:p w:rsidR="001A725A" w:rsidRPr="006C48BD" w:rsidRDefault="001A725A" w:rsidP="001A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 Для достижения данной цели в работе необходимо решить следующие </w:t>
      </w:r>
      <w:r w:rsidRPr="006C4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задачи: </w:t>
      </w:r>
    </w:p>
    <w:p w:rsidR="001A725A" w:rsidRPr="006C48BD" w:rsidRDefault="001A725A" w:rsidP="001A725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sz w:val="28"/>
          <w:szCs w:val="28"/>
          <w:lang w:val="ru-RU"/>
        </w:rPr>
        <w:t>систематизировать о</w:t>
      </w:r>
      <w:r w:rsidRPr="006C48BD">
        <w:rPr>
          <w:rFonts w:ascii="Times New Roman" w:hAnsi="Times New Roman" w:cs="Times New Roman"/>
          <w:sz w:val="28"/>
          <w:szCs w:val="28"/>
          <w:lang w:val="kk-KZ"/>
        </w:rPr>
        <w:t xml:space="preserve">бщетеоретические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основания</w:t>
      </w:r>
      <w:r w:rsidRPr="006C48BD">
        <w:rPr>
          <w:rFonts w:ascii="Times New Roman" w:hAnsi="Times New Roman" w:cs="Times New Roman"/>
          <w:sz w:val="28"/>
          <w:szCs w:val="28"/>
          <w:lang w:val="kk-KZ"/>
        </w:rPr>
        <w:t xml:space="preserve"> исследования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концепции мягкой силы в системе международных отношений, в том числе провести анализ категории «силы»;</w:t>
      </w:r>
    </w:p>
    <w:p w:rsidR="001A725A" w:rsidRPr="006C48BD" w:rsidRDefault="001A725A" w:rsidP="001A725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sz w:val="28"/>
          <w:szCs w:val="28"/>
          <w:lang w:val="ru-RU"/>
        </w:rPr>
        <w:t>определить методологические подходы в исследовании академической мобильности в системе международных отношений;</w:t>
      </w:r>
    </w:p>
    <w:p w:rsidR="001A725A" w:rsidRPr="006C48BD" w:rsidRDefault="001A725A" w:rsidP="001A725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sz w:val="28"/>
          <w:szCs w:val="28"/>
          <w:lang w:val="ru-RU"/>
        </w:rPr>
        <w:t>раскрыть суть и содержание академической мобильности как инструмента мягкой силы;</w:t>
      </w:r>
    </w:p>
    <w:p w:rsidR="001A725A" w:rsidRPr="006C48BD" w:rsidRDefault="00D53337" w:rsidP="001A725A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интерпретировать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структурные компоненты, условия и возможности проведения мировых рейтингов ВУЗов на глобальном уровне в контексте реализации мягкой силы;</w:t>
      </w:r>
    </w:p>
    <w:p w:rsidR="001A725A" w:rsidRPr="006C48BD" w:rsidRDefault="001A725A" w:rsidP="001A725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bCs/>
          <w:sz w:val="28"/>
          <w:szCs w:val="28"/>
          <w:lang w:val="ru-RU"/>
        </w:rPr>
        <w:t>изучить основные направления и тенденции в Центрально-азиатском регионе (ЦА) в сфере развития академической мобильности как инструмента мягкой силы;</w:t>
      </w:r>
    </w:p>
    <w:p w:rsidR="001A725A" w:rsidRPr="006C48BD" w:rsidRDefault="00D53337" w:rsidP="001A725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актуальные проблемы, вызовы и угрозы при реализации академической мобильности в сфере международных отношений</w:t>
      </w:r>
      <w:r w:rsidR="001A725A" w:rsidRPr="006C48BD">
        <w:rPr>
          <w:rFonts w:ascii="Times New Roman" w:hAnsi="Times New Roman" w:cs="Times New Roman"/>
          <w:sz w:val="28"/>
          <w:szCs w:val="28"/>
          <w:lang w:val="kk-KZ"/>
        </w:rPr>
        <w:t xml:space="preserve"> ХХ</w:t>
      </w:r>
      <w:proofErr w:type="gramStart"/>
      <w:r w:rsidR="001A725A" w:rsidRPr="006C48B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1A725A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века;</w:t>
      </w:r>
    </w:p>
    <w:p w:rsidR="001A725A" w:rsidRPr="006C48BD" w:rsidRDefault="001A725A" w:rsidP="001A725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7A56">
        <w:rPr>
          <w:rFonts w:ascii="Times New Roman" w:hAnsi="Times New Roman" w:cs="Times New Roman"/>
          <w:sz w:val="28"/>
          <w:szCs w:val="28"/>
          <w:lang w:val="ru-RU"/>
        </w:rPr>
        <w:t>раскрыть политико-правовые аспекты и проблемы интернационализации высшего образования в Казахстане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725A" w:rsidRPr="006C48BD" w:rsidRDefault="001A725A" w:rsidP="001A725A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sz w:val="28"/>
          <w:szCs w:val="28"/>
          <w:lang w:val="ru-RU"/>
        </w:rPr>
        <w:t>разработать рекомендации по использованию потенциала мягкой силы в условиях трансформации мирового научно-образовательного пространства.</w:t>
      </w:r>
    </w:p>
    <w:p w:rsidR="001A725A" w:rsidRPr="006C48BD" w:rsidRDefault="001A725A" w:rsidP="001A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Методы и приемы исследования</w:t>
      </w:r>
    </w:p>
    <w:p w:rsidR="007A443E" w:rsidRDefault="00AB6D53" w:rsidP="00AB6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208D">
        <w:rPr>
          <w:rFonts w:ascii="Times New Roman" w:hAnsi="Times New Roman" w:cs="Times New Roman"/>
          <w:sz w:val="28"/>
          <w:szCs w:val="28"/>
          <w:lang w:val="ru-RU"/>
        </w:rPr>
        <w:t xml:space="preserve">В диссертационном исследовании были применены различные методологические подходы в силу </w:t>
      </w:r>
      <w:proofErr w:type="spellStart"/>
      <w:r w:rsidRPr="0057208D">
        <w:rPr>
          <w:rFonts w:ascii="Times New Roman" w:hAnsi="Times New Roman" w:cs="Times New Roman"/>
          <w:sz w:val="28"/>
          <w:szCs w:val="28"/>
          <w:lang w:val="ru-RU"/>
        </w:rPr>
        <w:t>междисциплинарности</w:t>
      </w:r>
      <w:proofErr w:type="spellEnd"/>
      <w:r w:rsidRPr="0057208D">
        <w:rPr>
          <w:rFonts w:ascii="Times New Roman" w:hAnsi="Times New Roman" w:cs="Times New Roman"/>
          <w:sz w:val="28"/>
          <w:szCs w:val="28"/>
          <w:lang w:val="ru-RU"/>
        </w:rPr>
        <w:t xml:space="preserve"> изучаемой проблемы.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Примененные в научной работе такие методологические подходы, как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F036E">
        <w:rPr>
          <w:rFonts w:ascii="Times New Roman" w:hAnsi="Times New Roman" w:cs="Times New Roman"/>
          <w:sz w:val="28"/>
          <w:szCs w:val="28"/>
          <w:lang w:val="ru-RU"/>
        </w:rPr>
        <w:t>иахронный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F036E">
        <w:rPr>
          <w:rFonts w:ascii="Times New Roman" w:hAnsi="Times New Roman" w:cs="Times New Roman"/>
          <w:sz w:val="28"/>
          <w:szCs w:val="28"/>
          <w:lang w:val="ru-RU"/>
        </w:rPr>
        <w:t>мультиактивн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B05FFC">
        <w:rPr>
          <w:rFonts w:ascii="Times New Roman" w:hAnsi="Times New Roman" w:cs="Times New Roman"/>
          <w:sz w:val="28"/>
          <w:szCs w:val="28"/>
          <w:lang w:val="ru-RU"/>
        </w:rPr>
        <w:t>нституциональный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>, исторический</w:t>
      </w:r>
      <w:r w:rsidRPr="001F036E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F036E">
        <w:rPr>
          <w:rFonts w:ascii="Times New Roman" w:hAnsi="Times New Roman" w:cs="Times New Roman"/>
          <w:sz w:val="28"/>
          <w:szCs w:val="28"/>
          <w:lang w:val="ru-RU"/>
        </w:rPr>
        <w:t xml:space="preserve"> позволи</w:t>
      </w:r>
      <w:r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1F036E">
        <w:rPr>
          <w:rFonts w:ascii="Times New Roman" w:hAnsi="Times New Roman" w:cs="Times New Roman"/>
          <w:sz w:val="28"/>
          <w:szCs w:val="28"/>
          <w:lang w:val="ru-RU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комплексный </w:t>
      </w:r>
      <w:r w:rsidRPr="001F036E"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академической мобильности в контексте </w:t>
      </w:r>
      <w:r w:rsidRPr="001F036E">
        <w:rPr>
          <w:rFonts w:ascii="Times New Roman" w:hAnsi="Times New Roman" w:cs="Times New Roman"/>
          <w:sz w:val="28"/>
          <w:szCs w:val="28"/>
          <w:lang w:val="ru-RU"/>
        </w:rPr>
        <w:t xml:space="preserve">мягкой силы во временном развитии, выявить динамику концептуального развития </w:t>
      </w:r>
      <w:proofErr w:type="spellStart"/>
      <w:r w:rsidRPr="001F036E">
        <w:rPr>
          <w:rFonts w:ascii="Times New Roman" w:hAnsi="Times New Roman" w:cs="Times New Roman"/>
          <w:sz w:val="28"/>
          <w:szCs w:val="28"/>
          <w:lang w:val="ru-RU"/>
        </w:rPr>
        <w:t>soft</w:t>
      </w:r>
      <w:proofErr w:type="spellEnd"/>
      <w:r w:rsidRPr="001F03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036E">
        <w:rPr>
          <w:rFonts w:ascii="Times New Roman" w:hAnsi="Times New Roman" w:cs="Times New Roman"/>
          <w:sz w:val="28"/>
          <w:szCs w:val="28"/>
          <w:lang w:val="ru-RU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5FFC">
        <w:rPr>
          <w:lang w:val="ru-RU"/>
        </w:rPr>
        <w:t xml:space="preserve"> </w:t>
      </w:r>
      <w:r w:rsidRPr="00B05FFC">
        <w:rPr>
          <w:rFonts w:ascii="Times New Roman" w:hAnsi="Times New Roman" w:cs="Times New Roman"/>
          <w:sz w:val="28"/>
          <w:szCs w:val="28"/>
          <w:lang w:val="ru-RU"/>
        </w:rPr>
        <w:t>влияни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05FFC">
        <w:rPr>
          <w:rFonts w:ascii="Times New Roman" w:hAnsi="Times New Roman" w:cs="Times New Roman"/>
          <w:sz w:val="28"/>
          <w:szCs w:val="28"/>
          <w:lang w:val="ru-RU"/>
        </w:rPr>
        <w:t xml:space="preserve"> политических, экономических и образовательных институтов на академическую мобильность и ее взаимодействие с другими аспектами международных 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05FFC">
        <w:rPr>
          <w:rFonts w:ascii="Times New Roman" w:hAnsi="Times New Roman" w:cs="Times New Roman"/>
          <w:sz w:val="28"/>
          <w:szCs w:val="28"/>
          <w:lang w:val="ru-RU"/>
        </w:rPr>
        <w:t>определить роль государственных и негосударственных организаций в поддержке академической мобильности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Важным подходом в диссертационном исследовании выступает социологическое исследование и опрос, </w:t>
      </w:r>
      <w:r w:rsidRPr="0057208D">
        <w:rPr>
          <w:rFonts w:ascii="Times New Roman" w:hAnsi="Times New Roman" w:cs="Times New Roman"/>
          <w:sz w:val="28"/>
          <w:szCs w:val="28"/>
          <w:lang w:val="ru-RU"/>
        </w:rPr>
        <w:t>осуществлен</w:t>
      </w:r>
      <w:r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572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7208D">
        <w:rPr>
          <w:rFonts w:ascii="Times New Roman" w:hAnsi="Times New Roman" w:cs="Times New Roman"/>
          <w:sz w:val="28"/>
          <w:szCs w:val="28"/>
          <w:lang w:val="ru-RU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72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208D">
        <w:rPr>
          <w:rFonts w:ascii="Times New Roman" w:hAnsi="Times New Roman" w:cs="Times New Roman"/>
          <w:sz w:val="28"/>
          <w:szCs w:val="28"/>
          <w:lang w:val="ru-RU"/>
        </w:rPr>
        <w:t>Google</w:t>
      </w:r>
      <w:proofErr w:type="spellEnd"/>
      <w:r w:rsidRPr="00572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7208D">
        <w:rPr>
          <w:rFonts w:ascii="Times New Roman" w:hAnsi="Times New Roman" w:cs="Times New Roman"/>
          <w:sz w:val="28"/>
          <w:szCs w:val="28"/>
          <w:lang w:val="ru-RU"/>
        </w:rPr>
        <w:t>Forms</w:t>
      </w:r>
      <w:proofErr w:type="spellEnd"/>
      <w:r w:rsidRPr="0057208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3108" w:rsidRPr="006C48BD" w:rsidRDefault="00263108" w:rsidP="00263108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lastRenderedPageBreak/>
        <w:t>Основные положения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, выносимые на защиту:</w:t>
      </w: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</w:t>
      </w:r>
    </w:p>
    <w:p w:rsidR="00263108" w:rsidRPr="006C48BD" w:rsidRDefault="00263108" w:rsidP="0026310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Эволюция формирования концепта мягкая сила в теории международных отношений </w:t>
      </w:r>
      <w:proofErr w:type="gramStart"/>
      <w:r w:rsidRPr="006C48BD">
        <w:rPr>
          <w:rFonts w:ascii="Times New Roman" w:hAnsi="Times New Roman" w:cs="Times New Roman"/>
          <w:sz w:val="28"/>
          <w:szCs w:val="28"/>
          <w:lang w:val="ru-RU"/>
        </w:rPr>
        <w:t>представляет из себя</w:t>
      </w:r>
      <w:proofErr w:type="gramEnd"/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интересный и сложный процесс. На появлени</w:t>
      </w:r>
      <w:r w:rsidR="00324A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концепта мягкая сила  оказали влияние: а) понимание важности культурных, гуманитарных, экономических аспектов в международных отношениях; б)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исторические события, показывающие альтернативные инструменты воздействие на других; в)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вызовы и угрозы современности, требующих новых подходов решения глобальных проблем; г)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опыт развития новых идеи в концепции «мягкая сила». </w:t>
      </w:r>
      <w:proofErr w:type="gramStart"/>
      <w:r w:rsidRPr="006C48BD">
        <w:rPr>
          <w:rFonts w:ascii="Times New Roman" w:hAnsi="Times New Roman" w:cs="Times New Roman"/>
          <w:sz w:val="28"/>
          <w:szCs w:val="28"/>
          <w:lang w:val="ru-RU"/>
        </w:rPr>
        <w:t>На современном этапе «сила» в системе международных отношений выходит из традиционного понимания «применения военных методов», а включает в себ</w:t>
      </w:r>
      <w:r w:rsidR="00D5333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«силу впечатлений», «взаимную силу», «острую силу»</w:t>
      </w:r>
      <w:r w:rsidR="00D533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«умную силу», основанн</w:t>
      </w:r>
      <w:r w:rsidR="00D53337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на культурологически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, интеллектуальны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и гуманитарны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особенност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внешней политики государств;</w:t>
      </w:r>
      <w:proofErr w:type="gramEnd"/>
    </w:p>
    <w:p w:rsidR="00263108" w:rsidRPr="006C48BD" w:rsidRDefault="00D53337" w:rsidP="0026310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 w:rsidR="00263108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полного и глубокого исследования академической мобильности в системе международных отношений необходим комплексный и междисциплинарный подход. Рассмотрение академической мобильности через призму теорий в области международных отношений, таких как </w:t>
      </w:r>
      <w:proofErr w:type="spellStart"/>
      <w:r w:rsidR="00263108" w:rsidRPr="006C48BD">
        <w:rPr>
          <w:rFonts w:ascii="Times New Roman" w:hAnsi="Times New Roman" w:cs="Times New Roman"/>
          <w:sz w:val="28"/>
          <w:szCs w:val="28"/>
          <w:lang w:val="ru-RU"/>
        </w:rPr>
        <w:t>неолиберализм</w:t>
      </w:r>
      <w:proofErr w:type="spellEnd"/>
      <w:r w:rsidR="00263108" w:rsidRPr="006C48BD">
        <w:rPr>
          <w:rFonts w:ascii="Times New Roman" w:hAnsi="Times New Roman" w:cs="Times New Roman"/>
          <w:sz w:val="28"/>
          <w:szCs w:val="28"/>
          <w:lang w:val="ru-RU"/>
        </w:rPr>
        <w:t>, неореализм, структурализм, конструктивизм, теория взаимозависимости и функционализм и др. позволяют трактовать ее как мягкую силу государства. Каждая из вышеприведенных теорий международных аспектов раскрывает разные стороны академической мобильности как инструмент</w:t>
      </w:r>
      <w:r w:rsidR="0026310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3108"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мягкой силы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 xml:space="preserve"> во внешней политике государств;</w:t>
      </w:r>
    </w:p>
    <w:p w:rsidR="008254F3" w:rsidRDefault="00263108" w:rsidP="008254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sz w:val="28"/>
          <w:szCs w:val="28"/>
          <w:lang w:val="ru-RU"/>
        </w:rPr>
        <w:t>Концепция академической мобильности тесно связана с такими категориями как глобальное образование, транснациональное образование (трансграничное образование), образовательный туризм (</w:t>
      </w:r>
      <w:proofErr w:type="spellStart"/>
      <w:r w:rsidRPr="006C48BD">
        <w:rPr>
          <w:rFonts w:ascii="Times New Roman" w:hAnsi="Times New Roman" w:cs="Times New Roman"/>
          <w:sz w:val="28"/>
          <w:szCs w:val="28"/>
          <w:lang w:val="ru-RU"/>
        </w:rPr>
        <w:t>академтуризм</w:t>
      </w:r>
      <w:proofErr w:type="spellEnd"/>
      <w:r w:rsidRPr="006C48BD">
        <w:rPr>
          <w:rFonts w:ascii="Times New Roman" w:hAnsi="Times New Roman" w:cs="Times New Roman"/>
          <w:sz w:val="28"/>
          <w:szCs w:val="28"/>
          <w:lang w:val="ru-RU"/>
        </w:rPr>
        <w:t>), образование без границ, образовательная миграция, образовательная дипломатия, культурная дипломатия, научная дипломатия, дипломатия знаний, которые обозначают институциональные условия реализации академической мобильности в международном образовательном пространстве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54F3" w:rsidRDefault="008254F3" w:rsidP="008254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4F3">
        <w:rPr>
          <w:rFonts w:ascii="Times New Roman" w:hAnsi="Times New Roman" w:cs="Times New Roman"/>
          <w:sz w:val="28"/>
          <w:szCs w:val="28"/>
          <w:lang w:val="ru-RU"/>
        </w:rPr>
        <w:t>Академическая мобильность в сфере международных отношений представляет собой сложный многоуровневый процесс, включающий в себ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социальный, культурно-гуманитарный, экономический, правовой, политический и международный аспекты. Структурно-функциональный подход и система принципов (сотрудничества, </w:t>
      </w:r>
      <w:proofErr w:type="spellStart"/>
      <w:r w:rsidRPr="008254F3">
        <w:rPr>
          <w:rFonts w:ascii="Times New Roman" w:hAnsi="Times New Roman" w:cs="Times New Roman"/>
          <w:sz w:val="28"/>
          <w:szCs w:val="28"/>
          <w:lang w:val="ru-RU"/>
        </w:rPr>
        <w:t>поликультурности</w:t>
      </w:r>
      <w:proofErr w:type="spellEnd"/>
      <w:r w:rsidRPr="008254F3">
        <w:rPr>
          <w:rFonts w:ascii="Times New Roman" w:hAnsi="Times New Roman" w:cs="Times New Roman"/>
          <w:sz w:val="28"/>
          <w:szCs w:val="28"/>
          <w:lang w:val="ru-RU"/>
        </w:rPr>
        <w:t>, разнообразия, национальной идентичности, нормотворчества, антропоцентризма, толерантности, геополитического превосходства и другие), составляют основу для изучения академической мобильно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сти как инструмента мягкой силы;</w:t>
      </w:r>
    </w:p>
    <w:p w:rsidR="00263108" w:rsidRPr="008254F3" w:rsidRDefault="00263108" w:rsidP="008254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4F3">
        <w:rPr>
          <w:rFonts w:ascii="Times New Roman" w:hAnsi="Times New Roman" w:cs="Times New Roman"/>
          <w:sz w:val="28"/>
          <w:szCs w:val="28"/>
          <w:lang w:val="ru-RU"/>
        </w:rPr>
        <w:t>В современной системе международных отношений мировые рейтинг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t xml:space="preserve"> ВУЗов играют значительную роль в формировании мягкой силы государств. Несмотря на некоторую необъективность и несовершенство критериев существующей методологии оценивания университетов, мировые 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рейтинги востребованы и 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применяются государствами для стратегического планирования. ВУЗы, имеющие высокие рейтинги содействуют формированию положительного имиджа в системе международных отношений, 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t xml:space="preserve"> стимулиру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t xml:space="preserve">т приток капитала и интеллектуальных ресурсов. И наоборот, низкие показатели мирового рейтинга 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могут привести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t xml:space="preserve"> к снижению доверия к стране, ухудшить международную репутацию государства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, создать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t xml:space="preserve"> проблему в привлечении инвестици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254F3">
        <w:rPr>
          <w:rFonts w:ascii="Times New Roman" w:hAnsi="Times New Roman" w:cs="Times New Roman"/>
          <w:sz w:val="28"/>
          <w:szCs w:val="28"/>
          <w:lang w:val="ru-RU"/>
        </w:rPr>
        <w:t>, талантливой м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олодежи и ученых в свою страну;</w:t>
      </w:r>
    </w:p>
    <w:p w:rsidR="00324A85" w:rsidRDefault="00263108" w:rsidP="00324A8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вызовы и угрозы </w:t>
      </w:r>
      <w:r w:rsidRPr="006C48BD">
        <w:rPr>
          <w:rFonts w:ascii="Times New Roman" w:hAnsi="Times New Roman" w:cs="Times New Roman"/>
          <w:sz w:val="28"/>
          <w:szCs w:val="28"/>
        </w:rPr>
        <w:t>XXI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века, а также геополитическая роль Центральной Азии актуализировали необходимость регионального подхода к интернационализации образования. </w:t>
      </w:r>
      <w:proofErr w:type="gramStart"/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факторами развития Единого </w:t>
      </w:r>
      <w:proofErr w:type="spellStart"/>
      <w:r w:rsidRPr="006C48BD">
        <w:rPr>
          <w:rFonts w:ascii="Times New Roman" w:hAnsi="Times New Roman" w:cs="Times New Roman"/>
          <w:sz w:val="28"/>
          <w:szCs w:val="28"/>
          <w:lang w:val="ru-RU"/>
        </w:rPr>
        <w:t>Центральноазиатского</w:t>
      </w:r>
      <w:proofErr w:type="spellEnd"/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Пространства высшего образования выступают общность истории, культурных ценностей,  религия, единые геополитические и </w:t>
      </w:r>
      <w:proofErr w:type="spellStart"/>
      <w:r w:rsidRPr="006C48BD">
        <w:rPr>
          <w:rFonts w:ascii="Times New Roman" w:hAnsi="Times New Roman" w:cs="Times New Roman"/>
          <w:sz w:val="28"/>
          <w:szCs w:val="28"/>
          <w:lang w:val="ru-RU"/>
        </w:rPr>
        <w:t>геостратегические</w:t>
      </w:r>
      <w:proofErr w:type="spellEnd"/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цели, общий языковой фон и др. Инициированное Республикой Казахстан и поддерживаемое другими странами региона, Единое </w:t>
      </w:r>
      <w:proofErr w:type="spellStart"/>
      <w:r w:rsidRPr="006C48BD">
        <w:rPr>
          <w:rFonts w:ascii="Times New Roman" w:hAnsi="Times New Roman" w:cs="Times New Roman"/>
          <w:sz w:val="28"/>
          <w:szCs w:val="28"/>
          <w:lang w:val="ru-RU"/>
        </w:rPr>
        <w:t>Центральноазиатское</w:t>
      </w:r>
      <w:proofErr w:type="spellEnd"/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Пространство высшего образования может выступить как способ развития региональной академической мобильности и являться составным элементом национальной концепции развития высшего образования стран Центральной Азии;</w:t>
      </w:r>
      <w:proofErr w:type="gramEnd"/>
    </w:p>
    <w:p w:rsidR="00263108" w:rsidRPr="00324A85" w:rsidRDefault="00263108" w:rsidP="00324A8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A85">
        <w:rPr>
          <w:rFonts w:ascii="Times New Roman" w:hAnsi="Times New Roman" w:cs="Times New Roman"/>
          <w:sz w:val="28"/>
          <w:szCs w:val="28"/>
          <w:lang w:val="ru-RU"/>
        </w:rPr>
        <w:t>Академическая мобильность в качестве инструмента мягкой силы внешней политики нашего государства применяется для  укрепления дружественных отношении с зарубежными странами, расширени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 xml:space="preserve"> культурных связей между ними, усилени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международного сотрудничества, расширени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>сферы деловых контактов, повышение качества знаний и уровня развития человеческого капитала; развити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 xml:space="preserve"> экономики (туризм, сфера услуг и т.д.), создани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 xml:space="preserve"> влиятельных научных центров (укреплению материально-технической базы), повышени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 xml:space="preserve"> имиджа страны, повышени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 xml:space="preserve"> имиджа региона, конкурентоспособности ВУЗов, высокому уровню трудоустройства, в том числе за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>рубежом. В современных условиях Республика Казахстан в целях национальной безопасности в контексте интернационализации высшего образования стремится найти оптимальный баланс между традиционным отечественным высшим образованием и современной, конкурентоспособной, международно-адапти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вной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 xml:space="preserve"> модел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Pr="00324A85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университетов.</w:t>
      </w:r>
    </w:p>
    <w:p w:rsidR="001A725A" w:rsidRPr="006C48BD" w:rsidRDefault="001A725A" w:rsidP="001A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Научная новизна </w:t>
      </w:r>
      <w:bookmarkStart w:id="3" w:name="_Hlk149899024"/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исследования </w:t>
      </w:r>
      <w:bookmarkEnd w:id="3"/>
    </w:p>
    <w:p w:rsidR="004669F5" w:rsidRDefault="004669F5" w:rsidP="004669F5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48685739"/>
      <w:r w:rsidRPr="005E742B">
        <w:rPr>
          <w:rFonts w:ascii="Times New Roman" w:hAnsi="Times New Roman" w:cs="Times New Roman"/>
          <w:sz w:val="28"/>
          <w:szCs w:val="28"/>
          <w:lang w:val="ru-RU"/>
        </w:rPr>
        <w:t>впервые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отечественной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политической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науке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осуществлен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комплексный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мягкой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силы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призму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академической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мобильности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высшем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kk-KZ"/>
        </w:rPr>
        <w:t>системе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kk-KZ"/>
        </w:rPr>
        <w:t>международных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kk-KZ"/>
        </w:rPr>
        <w:t>отношений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был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сделан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акцент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роли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академической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мобильности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инструмента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мягкой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742B">
        <w:rPr>
          <w:rFonts w:ascii="Times New Roman" w:hAnsi="Times New Roman" w:cs="Times New Roman"/>
          <w:sz w:val="28"/>
          <w:szCs w:val="28"/>
          <w:lang w:val="ru-RU"/>
        </w:rPr>
        <w:t>силы;</w:t>
      </w:r>
    </w:p>
    <w:p w:rsidR="004669F5" w:rsidRPr="008F32B2" w:rsidRDefault="004669F5" w:rsidP="004669F5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2B2">
        <w:rPr>
          <w:rFonts w:ascii="Times New Roman" w:hAnsi="Times New Roman" w:cs="Times New Roman"/>
          <w:sz w:val="28"/>
          <w:szCs w:val="28"/>
          <w:lang w:val="ru-RU"/>
        </w:rPr>
        <w:t xml:space="preserve">расширена методология в области изучения мягкой силы, международного высшего образования и академической мобильности в системе международных отношений с помощью разработки структурно-функционального подхода, также </w:t>
      </w:r>
      <w:proofErr w:type="spellStart"/>
      <w:r w:rsidRPr="008F32B2">
        <w:rPr>
          <w:rFonts w:ascii="Times New Roman" w:hAnsi="Times New Roman" w:cs="Times New Roman"/>
          <w:sz w:val="28"/>
          <w:szCs w:val="28"/>
          <w:lang w:val="ru-RU"/>
        </w:rPr>
        <w:t>мультиактивного</w:t>
      </w:r>
      <w:proofErr w:type="spellEnd"/>
      <w:r w:rsidRPr="008F32B2">
        <w:rPr>
          <w:rFonts w:ascii="Times New Roman" w:hAnsi="Times New Roman" w:cs="Times New Roman"/>
          <w:sz w:val="28"/>
          <w:szCs w:val="28"/>
          <w:lang w:val="ru-RU"/>
        </w:rPr>
        <w:t xml:space="preserve"> подхода, раскрывающего роль новых </w:t>
      </w:r>
      <w:proofErr w:type="spellStart"/>
      <w:r w:rsidRPr="008F32B2">
        <w:rPr>
          <w:rFonts w:ascii="Times New Roman" w:hAnsi="Times New Roman" w:cs="Times New Roman"/>
          <w:sz w:val="28"/>
          <w:szCs w:val="28"/>
          <w:lang w:val="ru-RU"/>
        </w:rPr>
        <w:t>акторов</w:t>
      </w:r>
      <w:proofErr w:type="spellEnd"/>
      <w:r w:rsidRPr="008F32B2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современной дипломатии, применен корреляционный </w:t>
      </w:r>
      <w:r w:rsidRPr="008F32B2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 анализа данных для получения достоверных результатов в диссертационном исследовании;</w:t>
      </w:r>
    </w:p>
    <w:p w:rsidR="004669F5" w:rsidRPr="008F32B2" w:rsidRDefault="004669F5" w:rsidP="004669F5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2B2">
        <w:rPr>
          <w:rFonts w:ascii="Times New Roman" w:hAnsi="Times New Roman" w:cs="Times New Roman"/>
          <w:sz w:val="28"/>
          <w:szCs w:val="28"/>
          <w:lang w:val="ru-RU"/>
        </w:rPr>
        <w:t>показано, что современный университет становится инструментом мягкой силы во внешней политике государства, способствует продвижению национальных интересов на мировой арене, формирует ими</w:t>
      </w:r>
      <w:proofErr w:type="gramStart"/>
      <w:r w:rsidRPr="008F32B2">
        <w:rPr>
          <w:rFonts w:ascii="Times New Roman" w:hAnsi="Times New Roman" w:cs="Times New Roman"/>
          <w:sz w:val="28"/>
          <w:szCs w:val="28"/>
          <w:lang w:val="ru-RU"/>
        </w:rPr>
        <w:t>дж стр</w:t>
      </w:r>
      <w:proofErr w:type="gramEnd"/>
      <w:r w:rsidRPr="008F32B2">
        <w:rPr>
          <w:rFonts w:ascii="Times New Roman" w:hAnsi="Times New Roman" w:cs="Times New Roman"/>
          <w:sz w:val="28"/>
          <w:szCs w:val="28"/>
          <w:lang w:val="ru-RU"/>
        </w:rPr>
        <w:t>аны в условиях глобальной конкуренции;</w:t>
      </w:r>
    </w:p>
    <w:p w:rsidR="004669F5" w:rsidRPr="008F32B2" w:rsidRDefault="004669F5" w:rsidP="004669F5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2B2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обосновано, что создание Единого </w:t>
      </w:r>
      <w:proofErr w:type="spellStart"/>
      <w:r w:rsidRPr="008F32B2">
        <w:rPr>
          <w:rFonts w:ascii="Times New Roman" w:hAnsi="Times New Roman" w:cs="Times New Roman"/>
          <w:sz w:val="28"/>
          <w:szCs w:val="28"/>
          <w:lang w:val="ru-RU"/>
        </w:rPr>
        <w:t>Центральноазиатского</w:t>
      </w:r>
      <w:proofErr w:type="spellEnd"/>
      <w:r w:rsidRPr="008F32B2"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Пространства высшего образования – своевременная и долгосрочная стратегия. Раскрыто, что развитие высшего образования в регионе и расширение регионального сотрудничества в целях объединения научного, творческого и интеллектуального потенциала ВУЗов всей ЦА представляется как новый метод противостояния вызовам извне и сохранения региональной безопасности;</w:t>
      </w:r>
    </w:p>
    <w:p w:rsidR="004669F5" w:rsidRPr="008F32B2" w:rsidRDefault="004669F5" w:rsidP="004669F5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2B2">
        <w:rPr>
          <w:rFonts w:ascii="Times New Roman" w:hAnsi="Times New Roman" w:cs="Times New Roman"/>
          <w:sz w:val="28"/>
          <w:szCs w:val="28"/>
          <w:lang w:val="ru-RU"/>
        </w:rPr>
        <w:t>выявлены ряд проблем и вызовов при реализации академической мобильности как ресурса внешней политики Республики Казахстан;</w:t>
      </w:r>
    </w:p>
    <w:p w:rsidR="004669F5" w:rsidRPr="008F32B2" w:rsidRDefault="004669F5" w:rsidP="004669F5">
      <w:pPr>
        <w:pStyle w:val="a3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2B2">
        <w:rPr>
          <w:rFonts w:ascii="Times New Roman" w:hAnsi="Times New Roman" w:cs="Times New Roman"/>
          <w:sz w:val="28"/>
          <w:szCs w:val="28"/>
          <w:lang w:val="ru-RU"/>
        </w:rPr>
        <w:t xml:space="preserve">обосновано, что академическая мобильность рассматривается как ресурс внешней политики Республики Казахстан. Проведенный качественный и количественный методы анализа данных свидетельствуют  о влиянии академической мобильности на внешнюю политику РК. </w:t>
      </w:r>
    </w:p>
    <w:p w:rsidR="00AB6D53" w:rsidRPr="006C48BD" w:rsidRDefault="00AB6D53" w:rsidP="00AB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Теоретическая значимость </w:t>
      </w:r>
      <w:r w:rsidRPr="00B8762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исследования</w:t>
      </w:r>
    </w:p>
    <w:p w:rsidR="00AB6D53" w:rsidRPr="006C48BD" w:rsidRDefault="000E5095" w:rsidP="00AB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B6D53">
        <w:rPr>
          <w:rFonts w:ascii="Times New Roman" w:hAnsi="Times New Roman" w:cs="Times New Roman"/>
          <w:sz w:val="28"/>
          <w:szCs w:val="28"/>
          <w:lang w:val="ru-RU"/>
        </w:rPr>
        <w:t xml:space="preserve">еоретическая </w:t>
      </w:r>
      <w:r w:rsidR="00AB6D53" w:rsidRPr="00AB6D53">
        <w:rPr>
          <w:rFonts w:ascii="Times New Roman" w:hAnsi="Times New Roman" w:cs="Times New Roman"/>
          <w:sz w:val="28"/>
          <w:szCs w:val="28"/>
          <w:lang w:val="ru-RU"/>
        </w:rPr>
        <w:t>значимость связана с расширением понимания мягкой силы. Полученные автором теоретические выводы могут быть использованы в дальнейших исследованиях.</w:t>
      </w:r>
      <w:r w:rsidR="00324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D53" w:rsidRPr="00AB6D53">
        <w:rPr>
          <w:rFonts w:ascii="Times New Roman" w:hAnsi="Times New Roman" w:cs="Times New Roman"/>
          <w:sz w:val="28"/>
          <w:szCs w:val="28"/>
          <w:lang w:val="ru-RU"/>
        </w:rPr>
        <w:t>Разработ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анная методология исследования </w:t>
      </w:r>
      <w:r w:rsidR="00AB6D53"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собой теоретический инструментарий, который позволяет построить </w:t>
      </w:r>
      <w:r w:rsidRPr="00AB6D53">
        <w:rPr>
          <w:rFonts w:ascii="Times New Roman" w:hAnsi="Times New Roman" w:cs="Times New Roman"/>
          <w:sz w:val="28"/>
          <w:szCs w:val="28"/>
          <w:lang w:val="ru-RU"/>
        </w:rPr>
        <w:t>соответствующую концепцию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6D53" w:rsidRPr="00AB6D53">
        <w:rPr>
          <w:rFonts w:ascii="Times New Roman" w:hAnsi="Times New Roman" w:cs="Times New Roman"/>
          <w:sz w:val="28"/>
          <w:szCs w:val="28"/>
          <w:lang w:val="ru-RU"/>
        </w:rPr>
        <w:t>учитывающую мировые тренды в образовательной политике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6D53"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 Ее теоретически оформленным результатом являются рекомендации по </w:t>
      </w:r>
      <w:r w:rsidR="00AB6D53">
        <w:rPr>
          <w:rFonts w:ascii="Times New Roman" w:hAnsi="Times New Roman" w:cs="Times New Roman"/>
          <w:sz w:val="28"/>
          <w:szCs w:val="28"/>
          <w:lang w:val="ru-RU"/>
        </w:rPr>
        <w:t>расширению применения</w:t>
      </w:r>
      <w:r w:rsidR="00AB6D53"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инструментария мягкой силы во внешней политике.</w:t>
      </w:r>
    </w:p>
    <w:bookmarkEnd w:id="4"/>
    <w:p w:rsidR="001A725A" w:rsidRPr="006C48BD" w:rsidRDefault="001A725A" w:rsidP="00B0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48BD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значимость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диссертационного исследования состоит в том,</w:t>
      </w:r>
      <w:r w:rsidR="00324A85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 могут быть использованы в процессе разработки и реализации внешней политики </w:t>
      </w:r>
      <w:r w:rsidR="00A60E2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стратегии мягкой силы.</w:t>
      </w:r>
      <w:r w:rsidR="00B07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>Результаты исследования могут быть полезны для формулирования рекомендаций и разработки политик, направленных на укрепление академической мобильности в качестве инструмента мягкой силы в системе международных отношений. Теоретические обобщения, представленные в работе, могут использоваться в учебном процессе при чтении кур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сов по международным отношениям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6C48BD">
        <w:rPr>
          <w:rFonts w:ascii="Times New Roman" w:hAnsi="Times New Roman" w:cs="Times New Roman"/>
          <w:sz w:val="28"/>
          <w:szCs w:val="28"/>
          <w:lang w:val="ru-RU"/>
        </w:rPr>
        <w:t xml:space="preserve">дальнейшего изучения мягкой силы, международного высшего образования, академической мобильности. </w:t>
      </w:r>
    </w:p>
    <w:p w:rsidR="001A725A" w:rsidRPr="006C48BD" w:rsidRDefault="001A725A" w:rsidP="001A725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Апробация исследования</w:t>
      </w:r>
    </w:p>
    <w:p w:rsidR="00324A85" w:rsidRDefault="00324A85" w:rsidP="00324A8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324A8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Основные результаты и выводы диссертации изложены в 15 статьях, в том числе на выступлениях в рамках конференций и научных публикациях, в том числе в журналах из базы </w:t>
      </w:r>
      <w:proofErr w:type="spellStart"/>
      <w:r w:rsidRPr="00324A8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Скопус</w:t>
      </w:r>
      <w:proofErr w:type="spellEnd"/>
      <w:r w:rsidRPr="00324A8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рекомендованных Комитетом по обеспечению качества в сфере науки и высшего образования МНВО РК, а также в журналах ВАК РФ, РИНЦ. Научные доклады и статьи являются личным и самостоятельным вкладом соискателя, основанные на </w:t>
      </w:r>
      <w:r w:rsidR="000E509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lastRenderedPageBreak/>
        <w:t>экспериментальных данных и являю</w:t>
      </w:r>
      <w:r w:rsidRPr="00324A8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тся результатом исследовательского труда.</w:t>
      </w:r>
    </w:p>
    <w:p w:rsidR="00324A85" w:rsidRPr="00324A85" w:rsidRDefault="001A725A" w:rsidP="00324A8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6C4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Структура и объем работы. 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Структурно данная работа подразделяется на введение, </w:t>
      </w:r>
      <w:r w:rsidR="000E509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три раздела, заключение и список</w:t>
      </w:r>
      <w:r w:rsidRPr="006C48B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использованных источников и литературы. </w:t>
      </w:r>
      <w:r w:rsidR="00324A85" w:rsidRPr="006C48B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Диссертационная работа </w:t>
      </w:r>
      <w:r w:rsidR="00324A8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содержит 2 таблицы, 1</w:t>
      </w:r>
      <w:r w:rsidR="0033301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2</w:t>
      </w:r>
      <w:r w:rsidR="00324A8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диаграмм и гистограмм,</w:t>
      </w:r>
      <w:r w:rsidR="0029062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8</w:t>
      </w:r>
      <w:r w:rsidR="00324A8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324A85" w:rsidRPr="006C48B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рисунков</w:t>
      </w:r>
      <w:r w:rsidR="0033301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а также </w:t>
      </w:r>
      <w:r w:rsidR="00290625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1</w:t>
      </w:r>
      <w:r w:rsidR="00333014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5 приложений</w:t>
      </w:r>
      <w:r w:rsidR="00324A85" w:rsidRPr="006C48BD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</w:t>
      </w:r>
    </w:p>
    <w:p w:rsidR="00263108" w:rsidRPr="00263108" w:rsidRDefault="00263108" w:rsidP="001A725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</w:pPr>
      <w:r w:rsidRPr="002631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Соответствие направлениям развития науки:</w:t>
      </w:r>
    </w:p>
    <w:p w:rsidR="00263108" w:rsidRPr="00263108" w:rsidRDefault="00263108" w:rsidP="001A725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63108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Данное исследование соответствует Приоритетному направлению -</w:t>
      </w:r>
      <w:r w:rsidR="00324A85" w:rsidRPr="00263108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4. Интеллектуальный</w:t>
      </w:r>
      <w:r w:rsidRPr="00263108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потенциал страны, </w:t>
      </w:r>
      <w:r w:rsidRPr="00263108">
        <w:rPr>
          <w:rFonts w:ascii="Times New Roman" w:hAnsi="Times New Roman" w:cs="Times New Roman"/>
          <w:sz w:val="28"/>
          <w:szCs w:val="28"/>
          <w:lang w:val="ru-RU"/>
        </w:rPr>
        <w:t>Специализированному научному направлению -1.4 Социальные и политологические исследования. Геопол</w:t>
      </w:r>
      <w:r w:rsidR="000E5095">
        <w:rPr>
          <w:rFonts w:ascii="Times New Roman" w:hAnsi="Times New Roman" w:cs="Times New Roman"/>
          <w:sz w:val="28"/>
          <w:szCs w:val="28"/>
          <w:lang w:val="ru-RU"/>
        </w:rPr>
        <w:t>итика и международные отношения.</w:t>
      </w:r>
      <w:bookmarkStart w:id="5" w:name="_GoBack"/>
      <w:bookmarkEnd w:id="5"/>
    </w:p>
    <w:p w:rsidR="00263108" w:rsidRPr="006C48BD" w:rsidRDefault="00263108" w:rsidP="001A725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:rsidR="001A725A" w:rsidRPr="006C48BD" w:rsidRDefault="001A725A" w:rsidP="001A72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C4DF3" w:rsidRPr="00263108" w:rsidRDefault="008F32B2">
      <w:pPr>
        <w:rPr>
          <w:lang w:val="ru-RU"/>
        </w:rPr>
      </w:pPr>
    </w:p>
    <w:sectPr w:rsidR="005C4DF3" w:rsidRPr="00263108" w:rsidSect="0027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7A0"/>
    <w:multiLevelType w:val="hybridMultilevel"/>
    <w:tmpl w:val="6D9C8CE4"/>
    <w:lvl w:ilvl="0" w:tplc="6606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FDB"/>
    <w:multiLevelType w:val="hybridMultilevel"/>
    <w:tmpl w:val="B4B4D552"/>
    <w:lvl w:ilvl="0" w:tplc="66066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930C1"/>
    <w:multiLevelType w:val="hybridMultilevel"/>
    <w:tmpl w:val="31B2D192"/>
    <w:lvl w:ilvl="0" w:tplc="33BE7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49F6"/>
    <w:multiLevelType w:val="hybridMultilevel"/>
    <w:tmpl w:val="6298FC3E"/>
    <w:lvl w:ilvl="0" w:tplc="66066FAC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2A146B42"/>
    <w:multiLevelType w:val="hybridMultilevel"/>
    <w:tmpl w:val="168AF6F6"/>
    <w:lvl w:ilvl="0" w:tplc="66066FAC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>
    <w:nsid w:val="5DBF3581"/>
    <w:multiLevelType w:val="hybridMultilevel"/>
    <w:tmpl w:val="B57867A2"/>
    <w:lvl w:ilvl="0" w:tplc="66066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25A"/>
    <w:rsid w:val="00042B11"/>
    <w:rsid w:val="000D75C1"/>
    <w:rsid w:val="000E5095"/>
    <w:rsid w:val="00130A23"/>
    <w:rsid w:val="001874B6"/>
    <w:rsid w:val="001A725A"/>
    <w:rsid w:val="00263108"/>
    <w:rsid w:val="00276385"/>
    <w:rsid w:val="00290625"/>
    <w:rsid w:val="00324A85"/>
    <w:rsid w:val="00333014"/>
    <w:rsid w:val="00402E6B"/>
    <w:rsid w:val="004669F5"/>
    <w:rsid w:val="00480AA3"/>
    <w:rsid w:val="004E2557"/>
    <w:rsid w:val="0052211A"/>
    <w:rsid w:val="00664380"/>
    <w:rsid w:val="00734510"/>
    <w:rsid w:val="007A443E"/>
    <w:rsid w:val="008254F3"/>
    <w:rsid w:val="008F32B2"/>
    <w:rsid w:val="009F23AC"/>
    <w:rsid w:val="00A60E21"/>
    <w:rsid w:val="00AA1D53"/>
    <w:rsid w:val="00AB6D53"/>
    <w:rsid w:val="00B07DAC"/>
    <w:rsid w:val="00B613E9"/>
    <w:rsid w:val="00BF38B2"/>
    <w:rsid w:val="00C022CA"/>
    <w:rsid w:val="00C5293A"/>
    <w:rsid w:val="00C823FC"/>
    <w:rsid w:val="00D53337"/>
    <w:rsid w:val="00E56124"/>
    <w:rsid w:val="00F6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5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5A"/>
    <w:pPr>
      <w:ind w:left="720"/>
      <w:contextualSpacing/>
    </w:pPr>
  </w:style>
  <w:style w:type="character" w:customStyle="1" w:styleId="s0">
    <w:name w:val="s0"/>
    <w:rsid w:val="001A725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Strong"/>
    <w:basedOn w:val="a0"/>
    <w:uiPriority w:val="22"/>
    <w:qFormat/>
    <w:rsid w:val="001A72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01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587E-E2C0-4F15-A8DC-D274EBA5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2023-11-09T06:35:00Z</cp:lastPrinted>
  <dcterms:created xsi:type="dcterms:W3CDTF">2023-11-04T16:45:00Z</dcterms:created>
  <dcterms:modified xsi:type="dcterms:W3CDTF">2023-12-04T15:59:00Z</dcterms:modified>
</cp:coreProperties>
</file>